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8E56" w14:textId="3A750CC7" w:rsidR="00165AD1" w:rsidRPr="004D629F" w:rsidRDefault="00D80697"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3777F567" wp14:editId="2961697B">
                <wp:simplePos x="0" y="0"/>
                <wp:positionH relativeFrom="page">
                  <wp:posOffset>6729095</wp:posOffset>
                </wp:positionH>
                <wp:positionV relativeFrom="page">
                  <wp:posOffset>198755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E94F" w14:textId="26E5070E" w:rsidR="00D80697" w:rsidRPr="00260E65" w:rsidRDefault="00D80697" w:rsidP="00D80697">
                            <w:pPr>
                              <w:jc w:val="center"/>
                              <w:rPr>
                                <w:rFonts w:ascii="Arial" w:hAnsi="Arial" w:cs="Arial"/>
                                <w:b/>
                                <w:bCs/>
                                <w:sz w:val="48"/>
                                <w:lang w:val="nl-BE"/>
                              </w:rPr>
                            </w:pPr>
                            <w:r>
                              <w:rPr>
                                <w:rFonts w:ascii="Arial" w:hAnsi="Arial" w:cs="Arial"/>
                                <w:b/>
                                <w:bCs/>
                                <w:sz w:val="48"/>
                                <w:lang w:val="nl-BE"/>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F567" id="_x0000_t202" coordsize="21600,21600" o:spt="202" path="m,l,21600r21600,l21600,xe">
                <v:stroke joinstyle="miter"/>
                <v:path gradientshapeok="t" o:connecttype="rect"/>
              </v:shapetype>
              <v:shape id="Text Box 17" o:spid="_x0000_s1026" type="#_x0000_t202" style="position:absolute;left:0;text-align:left;margin-left:529.85pt;margin-top:15.6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" o:allowincell="f" filled="f" stroked="f">
                <v:textbox>
                  <w:txbxContent>
                    <w:p w14:paraId="0749E94F" w14:textId="26E5070E" w:rsidR="00D80697" w:rsidRPr="00260E65" w:rsidRDefault="00D80697" w:rsidP="00D80697">
                      <w:pPr>
                        <w:jc w:val="center"/>
                        <w:rPr>
                          <w:rFonts w:ascii="Arial" w:hAnsi="Arial" w:cs="Arial"/>
                          <w:b/>
                          <w:bCs/>
                          <w:sz w:val="48"/>
                          <w:lang w:val="nl-BE"/>
                        </w:rPr>
                      </w:pPr>
                      <w:r>
                        <w:rPr>
                          <w:rFonts w:ascii="Arial" w:hAnsi="Arial" w:cs="Arial"/>
                          <w:b/>
                          <w:bCs/>
                          <w:sz w:val="48"/>
                          <w:lang w:val="nl-BE"/>
                        </w:rPr>
                        <w:t>FI</w:t>
                      </w:r>
                    </w:p>
                  </w:txbxContent>
                </v:textbox>
                <w10:wrap anchorx="page" anchory="page"/>
              </v:shape>
            </w:pict>
          </mc:Fallback>
        </mc:AlternateContent>
      </w:r>
      <w:r w:rsidR="00165AD1">
        <w:rPr>
          <w:b/>
          <w:color w:val="000000" w:themeColor="text1"/>
          <w:u w:val="single"/>
        </w:rPr>
        <w:t>Autoteollisuusalueiden allianssi</w:t>
      </w:r>
    </w:p>
    <w:p w14:paraId="6FE7734C" w14:textId="77777777" w:rsidR="00165AD1" w:rsidRPr="004D629F" w:rsidRDefault="00165AD1" w:rsidP="00412AE9">
      <w:pPr>
        <w:keepNext/>
        <w:jc w:val="center"/>
        <w:rPr>
          <w:b/>
          <w:color w:val="000000" w:themeColor="text1"/>
          <w:u w:val="single"/>
        </w:rPr>
      </w:pPr>
      <w:r>
        <w:rPr>
          <w:b/>
          <w:color w:val="000000" w:themeColor="text1"/>
          <w:u w:val="single"/>
        </w:rPr>
        <w:t>Oikeudenmukaista, tasapuolista ja menestyksekästä siirtymää koskeva julkilausuma</w:t>
      </w:r>
    </w:p>
    <w:p w14:paraId="1D3F26C5" w14:textId="77777777" w:rsidR="00165AD1" w:rsidRPr="004D629F" w:rsidRDefault="00165AD1" w:rsidP="00412AE9">
      <w:pPr>
        <w:keepNext/>
        <w:jc w:val="center"/>
        <w:rPr>
          <w:b/>
          <w:color w:val="000000" w:themeColor="text1"/>
          <w:u w:val="single"/>
        </w:rPr>
      </w:pPr>
    </w:p>
    <w:p w14:paraId="1ABF064C" w14:textId="77777777" w:rsidR="00165AD1" w:rsidRPr="004D629F" w:rsidRDefault="00165AD1" w:rsidP="00412AE9">
      <w:pPr>
        <w:rPr>
          <w:color w:val="000000" w:themeColor="text1"/>
        </w:rPr>
      </w:pPr>
      <w:r>
        <w:rPr>
          <w:color w:val="000000" w:themeColor="text1"/>
        </w:rPr>
        <w:t>Autoteollisuusalueiden allianssi eli niiden alueiden allianssi, jolla on vahva autoteollisuus, alihankintateollisuus mukaan lukien, on täysin tietoinen siitä, että EU:n ilmastotavoitteiden saavuttamiseksi tarvitaan päättäväisiä toimia. Kaikkien liikennemuotojen on muututtava kestävämmiksi, ja tieliikenteen päästöjä on vähennettävä huomattavasti. Tiedostamme, että tämä johtaa muutoksiin alueillamme.</w:t>
      </w:r>
    </w:p>
    <w:p w14:paraId="2D6143F6" w14:textId="77777777" w:rsidR="00560CF8" w:rsidRPr="004D629F" w:rsidRDefault="00560CF8" w:rsidP="00412AE9">
      <w:pPr>
        <w:rPr>
          <w:color w:val="000000" w:themeColor="text1"/>
        </w:rPr>
      </w:pPr>
    </w:p>
    <w:p w14:paraId="0779109C" w14:textId="77777777" w:rsidR="00165AD1" w:rsidRPr="004D629F" w:rsidRDefault="00165AD1" w:rsidP="00412AE9">
      <w:pPr>
        <w:rPr>
          <w:color w:val="000000" w:themeColor="text1"/>
        </w:rPr>
      </w:pPr>
      <w:r>
        <w:rPr>
          <w:color w:val="000000" w:themeColor="text1"/>
        </w:rPr>
        <w:t>Haluamme varmistaa, että tämä tieliikenteen ja autoteollisuuden muutos on oikeudenmukainen ja että se pannaan menestyksekkäästi täytäntöön alueidemme ja kansalaistemme sekä koko arvoketjussa toimivien yritysten kannalta varmistaen, ettei mitään aluetta jätetä jälkeen.</w:t>
      </w:r>
    </w:p>
    <w:p w14:paraId="4A7ED4C9" w14:textId="77777777" w:rsidR="00560CF8" w:rsidRPr="004D629F" w:rsidRDefault="00560CF8" w:rsidP="00412AE9">
      <w:pPr>
        <w:rPr>
          <w:color w:val="000000" w:themeColor="text1"/>
        </w:rPr>
      </w:pPr>
    </w:p>
    <w:p w14:paraId="7EB611FC" w14:textId="77777777" w:rsidR="00165AD1" w:rsidRPr="004D629F" w:rsidRDefault="00165AD1" w:rsidP="00412AE9">
      <w:pPr>
        <w:rPr>
          <w:color w:val="000000" w:themeColor="text1"/>
        </w:rPr>
      </w:pPr>
      <w:r>
        <w:rPr>
          <w:color w:val="000000" w:themeColor="text1"/>
        </w:rPr>
        <w:t>Allianssi vaatii EU:lta toimia seuraavien tavoitteiden saavuttamiseksi:</w:t>
      </w:r>
    </w:p>
    <w:p w14:paraId="29DCF120" w14:textId="77777777" w:rsidR="00560CF8" w:rsidRPr="004D629F" w:rsidRDefault="00560CF8" w:rsidP="00412AE9">
      <w:pPr>
        <w:rPr>
          <w:color w:val="000000" w:themeColor="text1"/>
        </w:rPr>
      </w:pPr>
    </w:p>
    <w:p w14:paraId="1C1B26C7" w14:textId="77777777" w:rsidR="00165AD1" w:rsidRPr="004D629F" w:rsidRDefault="00165AD1">
      <w:pPr>
        <w:numPr>
          <w:ilvl w:val="0"/>
          <w:numId w:val="18"/>
        </w:numPr>
        <w:rPr>
          <w:color w:val="000000" w:themeColor="text1"/>
        </w:rPr>
      </w:pPr>
      <w:r>
        <w:rPr>
          <w:color w:val="000000" w:themeColor="text1"/>
        </w:rPr>
        <w:t xml:space="preserve">Luodaan kiireellisesti </w:t>
      </w:r>
      <w:r>
        <w:rPr>
          <w:b/>
          <w:color w:val="000000" w:themeColor="text1"/>
        </w:rPr>
        <w:t>eurooppalainen mekanismi, jolla tuetaan Euroopan auto- ja alihankintateollisuusalueiden oikeudenmukaista, tasapuolista ja menestyksekästä siirtymää</w:t>
      </w:r>
      <w:r>
        <w:rPr>
          <w:color w:val="000000" w:themeColor="text1"/>
        </w:rPr>
        <w:t xml:space="preserve"> muun muassa järkeistämällä EU:n eri rahastojen ja ohjelmien </w:t>
      </w:r>
      <w:r>
        <w:rPr>
          <w:b/>
          <w:color w:val="000000" w:themeColor="text1"/>
        </w:rPr>
        <w:t>asiaankuuluvia lisäbudjettikohtia</w:t>
      </w:r>
      <w:r>
        <w:rPr>
          <w:color w:val="000000" w:themeColor="text1"/>
        </w:rPr>
        <w:t>.</w:t>
      </w:r>
    </w:p>
    <w:p w14:paraId="58AB6513" w14:textId="77777777" w:rsidR="00165AD1" w:rsidRPr="004D629F" w:rsidRDefault="00165AD1">
      <w:pPr>
        <w:numPr>
          <w:ilvl w:val="0"/>
          <w:numId w:val="18"/>
        </w:numPr>
        <w:rPr>
          <w:color w:val="000000" w:themeColor="text1"/>
        </w:rPr>
      </w:pPr>
      <w:r>
        <w:rPr>
          <w:color w:val="000000" w:themeColor="text1"/>
        </w:rPr>
        <w:t xml:space="preserve">Tehdään (aluetasolla) </w:t>
      </w:r>
      <w:r>
        <w:rPr>
          <w:b/>
          <w:color w:val="000000" w:themeColor="text1"/>
        </w:rPr>
        <w:t>autoalan muutosten seurauksia koskeva</w:t>
      </w:r>
      <w:r>
        <w:rPr>
          <w:color w:val="000000" w:themeColor="text1"/>
        </w:rPr>
        <w:t xml:space="preserve"> </w:t>
      </w:r>
      <w:r>
        <w:rPr>
          <w:b/>
          <w:color w:val="000000" w:themeColor="text1"/>
        </w:rPr>
        <w:t>alueellisten vaikutusten yksityiskohtainen arviointi</w:t>
      </w:r>
      <w:r>
        <w:rPr>
          <w:color w:val="000000" w:themeColor="text1"/>
        </w:rPr>
        <w:t xml:space="preserve"> lähtökohtana oikeudenmukaisen siirtymän kehykselle, mukaan lukien alueelliseen kasvuun ja työpaikkoihin kohdistuvien </w:t>
      </w:r>
      <w:r>
        <w:rPr>
          <w:b/>
          <w:color w:val="000000" w:themeColor="text1"/>
        </w:rPr>
        <w:t>vaikutusten perusteellinen kartoitus</w:t>
      </w:r>
      <w:r>
        <w:rPr>
          <w:color w:val="000000" w:themeColor="text1"/>
        </w:rPr>
        <w:t>.</w:t>
      </w:r>
    </w:p>
    <w:p w14:paraId="4251805D" w14:textId="77777777" w:rsidR="00165AD1" w:rsidRPr="004D629F" w:rsidRDefault="00165AD1">
      <w:pPr>
        <w:numPr>
          <w:ilvl w:val="0"/>
          <w:numId w:val="18"/>
        </w:numPr>
        <w:rPr>
          <w:color w:val="000000" w:themeColor="text1"/>
        </w:rPr>
      </w:pPr>
      <w:r>
        <w:rPr>
          <w:color w:val="000000" w:themeColor="text1"/>
        </w:rPr>
        <w:t xml:space="preserve">Vastataan alueiden ja pk-yritysten yhteisiin haasteisiin ja mahdollisuuksiin suhteessa </w:t>
      </w:r>
      <w:r>
        <w:rPr>
          <w:b/>
          <w:color w:val="000000" w:themeColor="text1"/>
        </w:rPr>
        <w:t>autoteollisuuden alihankintateollisuuteen</w:t>
      </w:r>
      <w:r>
        <w:rPr>
          <w:color w:val="000000" w:themeColor="text1"/>
        </w:rPr>
        <w:t>, johon vaikuttaa erityisesti voimansiirtoon liittyvä muutos.</w:t>
      </w:r>
    </w:p>
    <w:p w14:paraId="4BB6504B" w14:textId="77777777" w:rsidR="00165AD1" w:rsidRPr="004D629F" w:rsidRDefault="00165AD1">
      <w:pPr>
        <w:numPr>
          <w:ilvl w:val="0"/>
          <w:numId w:val="18"/>
        </w:numPr>
        <w:rPr>
          <w:color w:val="000000" w:themeColor="text1"/>
        </w:rPr>
      </w:pPr>
      <w:r>
        <w:rPr>
          <w:color w:val="000000" w:themeColor="text1"/>
        </w:rPr>
        <w:t>Tuetaan</w:t>
      </w:r>
      <w:r>
        <w:rPr>
          <w:b/>
          <w:color w:val="000000" w:themeColor="text1"/>
        </w:rPr>
        <w:t xml:space="preserve"> (alueellisen) työvoiman uudelleen- ja täydennyskoulutusta</w:t>
      </w:r>
      <w:r>
        <w:rPr>
          <w:color w:val="000000" w:themeColor="text1"/>
        </w:rPr>
        <w:t xml:space="preserve">, jotta vältetään työpaikkojen menetykset alueillamme. Meidän on seurattava asiaankuuluvan osaamisen tarjontaa ja kysyntää ja ennakoitava tulevia vaatimuksia tiiviissä yhteistyössä </w:t>
      </w:r>
      <w:r>
        <w:rPr>
          <w:i/>
          <w:color w:val="000000" w:themeColor="text1"/>
        </w:rPr>
        <w:t>osaamissopimuksen</w:t>
      </w:r>
      <w:r>
        <w:rPr>
          <w:color w:val="000000" w:themeColor="text1"/>
        </w:rPr>
        <w:t xml:space="preserve"> EU:n laajuisen kehyksen ja erityisesti </w:t>
      </w:r>
      <w:r>
        <w:rPr>
          <w:b/>
          <w:color w:val="000000" w:themeColor="text1"/>
        </w:rPr>
        <w:t>autoteollisuuden osaamisallianssin</w:t>
      </w:r>
      <w:r>
        <w:rPr>
          <w:color w:val="000000" w:themeColor="text1"/>
        </w:rPr>
        <w:t xml:space="preserve"> kanssa.</w:t>
      </w:r>
    </w:p>
    <w:p w14:paraId="2C33254A" w14:textId="77777777" w:rsidR="00165AD1" w:rsidRPr="004D629F" w:rsidRDefault="00165AD1">
      <w:pPr>
        <w:numPr>
          <w:ilvl w:val="0"/>
          <w:numId w:val="18"/>
        </w:numPr>
        <w:rPr>
          <w:color w:val="000000" w:themeColor="text1"/>
        </w:rPr>
      </w:pPr>
      <w:r>
        <w:rPr>
          <w:color w:val="000000" w:themeColor="text1"/>
        </w:rPr>
        <w:t xml:space="preserve">Kehitetään edelleen Euroopan </w:t>
      </w:r>
      <w:r>
        <w:rPr>
          <w:b/>
          <w:color w:val="000000" w:themeColor="text1"/>
        </w:rPr>
        <w:t>autoteollisuuden muutosta ja innovointia</w:t>
      </w:r>
      <w:r>
        <w:rPr>
          <w:color w:val="000000" w:themeColor="text1"/>
        </w:rPr>
        <w:t xml:space="preserve"> koskevaa vahvaa tutkimuskehystä lisäten strategisten ja kriittisten raaka-aineiden toimitusketjun häiriönsietokykyä.</w:t>
      </w:r>
    </w:p>
    <w:p w14:paraId="412A4BC5" w14:textId="77777777" w:rsidR="00165AD1" w:rsidRPr="004D629F" w:rsidRDefault="00165AD1">
      <w:pPr>
        <w:numPr>
          <w:ilvl w:val="0"/>
          <w:numId w:val="18"/>
        </w:numPr>
        <w:rPr>
          <w:color w:val="000000" w:themeColor="text1"/>
        </w:rPr>
      </w:pPr>
      <w:r>
        <w:rPr>
          <w:color w:val="000000" w:themeColor="text1"/>
        </w:rPr>
        <w:t xml:space="preserve">Mahdollistetaan jousto </w:t>
      </w:r>
      <w:r>
        <w:rPr>
          <w:b/>
          <w:color w:val="000000" w:themeColor="text1"/>
        </w:rPr>
        <w:t>valtiontukea koskevissa suuntaviivoissa</w:t>
      </w:r>
      <w:r>
        <w:rPr>
          <w:color w:val="000000" w:themeColor="text1"/>
        </w:rPr>
        <w:t xml:space="preserve"> (ryhmäpoikkeusasetus mukaan lukien), jotta autoteollisuusalueet voivat ohjata ja hallita tätä muutosta ja välttää sen kielteiset vaikutukset. Olisi myös säädettävä paikallis- ja alueviranomaisille suunnatuista tukitoimenpiteistä </w:t>
      </w:r>
      <w:r>
        <w:rPr>
          <w:b/>
          <w:color w:val="000000" w:themeColor="text1"/>
        </w:rPr>
        <w:t>innovatiivisten teknologioiden</w:t>
      </w:r>
      <w:r>
        <w:rPr>
          <w:color w:val="000000" w:themeColor="text1"/>
        </w:rPr>
        <w:t xml:space="preserve"> käyttöönoton nopeuttamiseksi julkisten hankintojen avulla.</w:t>
      </w:r>
    </w:p>
    <w:p w14:paraId="0EA98DC6" w14:textId="77777777" w:rsidR="00165AD1" w:rsidRPr="004D629F" w:rsidRDefault="00165AD1">
      <w:pPr>
        <w:numPr>
          <w:ilvl w:val="0"/>
          <w:numId w:val="18"/>
        </w:numPr>
        <w:rPr>
          <w:color w:val="000000" w:themeColor="text1"/>
        </w:rPr>
      </w:pPr>
      <w:r>
        <w:rPr>
          <w:color w:val="000000" w:themeColor="text1"/>
        </w:rPr>
        <w:t xml:space="preserve">Autetaan alueita perustamaan </w:t>
      </w:r>
      <w:r>
        <w:rPr>
          <w:b/>
          <w:color w:val="000000" w:themeColor="text1"/>
        </w:rPr>
        <w:t>yleisesti käytettävissä olevia tankkaus- ja latausasemia</w:t>
      </w:r>
      <w:r>
        <w:rPr>
          <w:color w:val="000000" w:themeColor="text1"/>
        </w:rPr>
        <w:t xml:space="preserve"> sähköajoneuvojen ja nolla- ja vähähiilisiä vaihtoehtoisia polttoaineita käyttävien ajoneuvojen käyttöönoton edistämiseksi. Alueellisen ja sosiaalisen yhteenkuuluvuuden kannalta on välttämätöntä, että näitä asemia on käytettävissä kaikilla alueilla ja että ne ovat yli rajojen yhteentoimivia.</w:t>
      </w:r>
    </w:p>
    <w:p w14:paraId="19B0AA2B" w14:textId="77777777" w:rsidR="00165AD1" w:rsidRPr="004D629F" w:rsidRDefault="00165AD1">
      <w:pPr>
        <w:numPr>
          <w:ilvl w:val="0"/>
          <w:numId w:val="18"/>
        </w:numPr>
        <w:rPr>
          <w:color w:val="000000" w:themeColor="text1"/>
        </w:rPr>
      </w:pPr>
      <w:r>
        <w:rPr>
          <w:b/>
          <w:color w:val="000000" w:themeColor="text1"/>
        </w:rPr>
        <w:t>Keskitetään saatavilla olevat julkiset ja yksityiset investointivarat</w:t>
      </w:r>
      <w:r>
        <w:rPr>
          <w:color w:val="000000" w:themeColor="text1"/>
        </w:rPr>
        <w:t xml:space="preserve"> erilaisiin teknisiin ratkaisuihin (esimerkiksi sähköistämiseen, vetyteknologiaan ja synteettisiin polttoaineisiin), joilla voidaan varmistaa Euroopan autoteollisuuden kilpailukyky ja innovointi.</w:t>
      </w:r>
    </w:p>
    <w:p w14:paraId="297CE0CE" w14:textId="77777777" w:rsidR="00165AD1" w:rsidRPr="004D629F" w:rsidRDefault="00165AD1">
      <w:pPr>
        <w:numPr>
          <w:ilvl w:val="0"/>
          <w:numId w:val="18"/>
        </w:numPr>
        <w:rPr>
          <w:color w:val="000000" w:themeColor="text1"/>
        </w:rPr>
      </w:pPr>
      <w:r>
        <w:rPr>
          <w:color w:val="000000" w:themeColor="text1"/>
        </w:rPr>
        <w:t xml:space="preserve">Luodaan tätä siirtymää koskeva </w:t>
      </w:r>
      <w:r>
        <w:rPr>
          <w:b/>
          <w:color w:val="000000" w:themeColor="text1"/>
        </w:rPr>
        <w:t>monitasoiseen hallintoon ja kumppanuuteen perustuva lähestymistapa</w:t>
      </w:r>
      <w:r>
        <w:rPr>
          <w:color w:val="000000" w:themeColor="text1"/>
        </w:rPr>
        <w:t>, joka takaa asianmukaisen ja tehokkaan toimintapolitiikan suunnittelun, budjettitoimet ja vuoropuhelun kaikkien sidosryhmien ja viranomaisten kanssa kaikilla tasoilla, mukaan lukien Euroopan komissio, neuvosto ja Euroopan parlamentti.</w:t>
      </w:r>
    </w:p>
    <w:p w14:paraId="36C9069E" w14:textId="77777777" w:rsidR="00165AD1" w:rsidRPr="004D629F" w:rsidRDefault="00165AD1">
      <w:pPr>
        <w:pStyle w:val="ListParagraph"/>
        <w:numPr>
          <w:ilvl w:val="0"/>
          <w:numId w:val="18"/>
        </w:numPr>
        <w:rPr>
          <w:color w:val="000000" w:themeColor="text1"/>
        </w:rPr>
      </w:pPr>
      <w:r>
        <w:rPr>
          <w:color w:val="000000" w:themeColor="text1"/>
        </w:rPr>
        <w:lastRenderedPageBreak/>
        <w:t xml:space="preserve">Tuetaan tätä allianssia auto- ja alihankintateollisuusalueiden </w:t>
      </w:r>
      <w:r>
        <w:rPr>
          <w:b/>
          <w:color w:val="000000" w:themeColor="text1"/>
        </w:rPr>
        <w:t>koordinoinnin</w:t>
      </w:r>
      <w:r>
        <w:rPr>
          <w:color w:val="000000" w:themeColor="text1"/>
        </w:rPr>
        <w:t xml:space="preserve"> tärkeimpänä </w:t>
      </w:r>
      <w:r>
        <w:rPr>
          <w:b/>
          <w:color w:val="000000" w:themeColor="text1"/>
        </w:rPr>
        <w:t>avoimena foorumina</w:t>
      </w:r>
      <w:r>
        <w:rPr>
          <w:color w:val="000000" w:themeColor="text1"/>
        </w:rPr>
        <w:t>, jotta ne voivat tehdä yhteistyötä alueellisella, kansallisella ja Euroopan tasolla ja tehdä tiivistä yhteistyötä nykyisten aloitteiden kanssa, jotta siirtymästä tulee menestys.</w:t>
      </w:r>
    </w:p>
    <w:p w14:paraId="590FB5B0" w14:textId="77777777" w:rsidR="00165AD1" w:rsidRPr="004D629F" w:rsidRDefault="00165AD1">
      <w:pPr>
        <w:rPr>
          <w:color w:val="000000" w:themeColor="text1"/>
        </w:rPr>
      </w:pPr>
    </w:p>
    <w:p w14:paraId="4DF7DCB6" w14:textId="77777777" w:rsidR="00426830" w:rsidRPr="004D629F" w:rsidRDefault="00426830">
      <w:pPr>
        <w:rPr>
          <w:color w:val="000000" w:themeColor="text1"/>
        </w:rPr>
      </w:pPr>
    </w:p>
    <w:p w14:paraId="53ED05AF" w14:textId="77777777" w:rsidR="00F319BD" w:rsidRDefault="00F319BD">
      <w:pPr>
        <w:spacing w:line="240" w:lineRule="auto"/>
        <w:jc w:val="left"/>
        <w:rPr>
          <w:b/>
          <w:color w:val="000000" w:themeColor="text1"/>
          <w:u w:val="single"/>
        </w:rPr>
      </w:pPr>
      <w:r>
        <w:rPr>
          <w:b/>
          <w:color w:val="000000" w:themeColor="text1"/>
          <w:u w:val="single"/>
        </w:rPr>
        <w:br w:type="page"/>
      </w:r>
    </w:p>
    <w:p w14:paraId="38DB1BEB" w14:textId="53B14D3D" w:rsidR="00DC3301" w:rsidRPr="004D629F" w:rsidRDefault="000F0164" w:rsidP="00412AE9">
      <w:pPr>
        <w:keepNext/>
        <w:rPr>
          <w:b/>
          <w:color w:val="000000" w:themeColor="text1"/>
          <w:u w:val="single"/>
        </w:rPr>
      </w:pPr>
      <w:r>
        <w:rPr>
          <w:b/>
          <w:color w:val="000000" w:themeColor="text1"/>
          <w:u w:val="single"/>
        </w:rPr>
        <w:lastRenderedPageBreak/>
        <w:t>LISÄTAUSTATIETOA</w:t>
      </w:r>
    </w:p>
    <w:p w14:paraId="48CACC21" w14:textId="77777777" w:rsidR="00DC3301" w:rsidRPr="004D629F" w:rsidRDefault="00DC3301" w:rsidP="00412AE9">
      <w:pPr>
        <w:keepNext/>
        <w:rPr>
          <w:b/>
          <w:color w:val="000000" w:themeColor="text1"/>
          <w:u w:val="single"/>
        </w:rPr>
      </w:pPr>
    </w:p>
    <w:p w14:paraId="2705EBF3" w14:textId="77777777" w:rsidR="00DC3301" w:rsidRPr="004D629F" w:rsidRDefault="00DC3301">
      <w:pPr>
        <w:rPr>
          <w:color w:val="000000" w:themeColor="text1"/>
        </w:rPr>
      </w:pPr>
      <w:r>
        <w:rPr>
          <w:color w:val="000000" w:themeColor="text1"/>
        </w:rPr>
        <w:t>Jotta voidaan panna täytäntöön vuoteen 2030 ulottuva EU:n ilmastotavoitesuunnitelma ja saavuttaa tavoitteet, jotka koskevat ihmisten ja yritysten liikkumisedellytysten parantamista, esteettömyyttä sekä ilmaston- ja ympäristönsuojelua, ottaen huomioon sosiaalisen tasapainon, kasvihuonekaasupäästöjä on vähennettävä tuntuvasti eli vähintään 55 prosenttia vuoteen 2030 mennessä ja täysi ilmastoneutraalius on saavutettava vuoteen 2050 mennessä. Muiden alojen rinnalla on toteutettava toimia sen varmistamiseksi, että myös liikenteen päästöjä vähennetään.</w:t>
      </w:r>
    </w:p>
    <w:p w14:paraId="29399A94" w14:textId="77777777" w:rsidR="00DC3301" w:rsidRPr="004D629F" w:rsidRDefault="00DC3301">
      <w:pPr>
        <w:rPr>
          <w:color w:val="000000" w:themeColor="text1"/>
        </w:rPr>
      </w:pPr>
    </w:p>
    <w:p w14:paraId="21EBD651" w14:textId="77777777" w:rsidR="00DC3301" w:rsidRPr="004D629F" w:rsidRDefault="00DC3301">
      <w:pPr>
        <w:rPr>
          <w:color w:val="000000" w:themeColor="text1"/>
        </w:rPr>
      </w:pPr>
      <w:r>
        <w:rPr>
          <w:color w:val="000000" w:themeColor="text1"/>
        </w:rPr>
        <w:t>Autoteollisuus on yksi niistä teollisuudenaloista, joihin tämä välttämätön muutos vaikuttaa eniten. Voimansiirtoteknologiaan siirtymisen lisäksi sulautettu ja verkottunut digitalisaatio on merkittävä muutos arvonluontiprosesseissa. Tulevaisuuden ajoneuvot ovat osa pilvipohjaista esineiden internetiä. Tällä on perustavanlaatuinen vaikutus autoteollisuuden ekosysteemiin.</w:t>
      </w:r>
    </w:p>
    <w:p w14:paraId="6F899DE4" w14:textId="77777777" w:rsidR="00DC3301" w:rsidRPr="004D629F" w:rsidRDefault="00DC3301">
      <w:pPr>
        <w:rPr>
          <w:color w:val="000000" w:themeColor="text1"/>
        </w:rPr>
      </w:pPr>
    </w:p>
    <w:p w14:paraId="0D7B2413" w14:textId="77777777" w:rsidR="00DC3301" w:rsidRPr="004D629F" w:rsidRDefault="00DC3301">
      <w:pPr>
        <w:rPr>
          <w:color w:val="000000" w:themeColor="text1"/>
        </w:rPr>
      </w:pPr>
      <w:r>
        <w:rPr>
          <w:color w:val="000000" w:themeColor="text1"/>
        </w:rPr>
        <w:t>Näiden tavoitteiden saavuttamiseksi tarvitaan Euroopan autoteollisuuden ekosysteemien perusteellista monialaista muutosprosessia, jolla on valtavia vaikutuksia alueelliseen talouskasvuun, työpaikkoihin ja innovointiin. Autoteollisuudella on rajat ylittäviä toimitusketjuja (jotka ovat vahvasti ankkuroituja alueisiin). Tämä edellyttää EU:n tason lähestymistapaa. Siirtymää tarvitaan kiireesti, mutta se on myös toteutettava asteittain ja sellaisessa tahdissa, että teollisuus ja työmarkkinat voivat sopeutua siihen.</w:t>
      </w:r>
    </w:p>
    <w:p w14:paraId="4823A446" w14:textId="77777777" w:rsidR="00DC3301" w:rsidRPr="004D629F" w:rsidRDefault="00DC3301">
      <w:pPr>
        <w:rPr>
          <w:color w:val="000000" w:themeColor="text1"/>
        </w:rPr>
      </w:pPr>
    </w:p>
    <w:p w14:paraId="1A61F430" w14:textId="77777777" w:rsidR="00DC3301" w:rsidRPr="004D629F" w:rsidRDefault="00DC3301">
      <w:pPr>
        <w:rPr>
          <w:color w:val="000000" w:themeColor="text1"/>
        </w:rPr>
      </w:pPr>
      <w:r>
        <w:rPr>
          <w:color w:val="000000" w:themeColor="text1"/>
        </w:rPr>
        <w:t>Lisäksi tämä muutos vaikuttaa alueisiin niiden autoteollisuuden arvoketjujen koon, merkityksen ja rakenteen mukaisesti. Siksi alueet kohtaavat erilaisia haasteita ja tarvitsevat erilaisia sopeutumisstrategioita. Näitä paikallisia ja alueellisia vaikutuksia talouteen ja työllisyyteen sekä mahdollisia suuntauksia uudessa ilmastoneutraalissa autoteollisuudessa ei kuitenkaan ole arvioitu tai käsitelty asianmukaisesti.</w:t>
      </w:r>
    </w:p>
    <w:p w14:paraId="3AE19859" w14:textId="77777777" w:rsidR="00DC3301" w:rsidRPr="004D629F" w:rsidRDefault="00DC3301">
      <w:pPr>
        <w:rPr>
          <w:color w:val="000000" w:themeColor="text1"/>
        </w:rPr>
      </w:pPr>
    </w:p>
    <w:p w14:paraId="7B9E7009" w14:textId="77777777" w:rsidR="00DC3301" w:rsidRPr="004D629F" w:rsidRDefault="00DC3301">
      <w:pPr>
        <w:rPr>
          <w:color w:val="000000" w:themeColor="text1"/>
        </w:rPr>
      </w:pPr>
      <w:r>
        <w:rPr>
          <w:color w:val="000000" w:themeColor="text1"/>
        </w:rPr>
        <w:t>Tähän siirtymään on yhdistettävä asianmukaiset arvioinnit, tehokas toimintapolitiikan suunnittelu ja budjettitoimet. Euroopan globalisaatiorahasto on tässä yhteydessä keskeinen väline. Lähtökohtana on oltava yksityiskohtainen vaikutusten arviointi aluetasolla.</w:t>
      </w:r>
    </w:p>
    <w:p w14:paraId="083D0415" w14:textId="77777777" w:rsidR="00DC3301" w:rsidRPr="004D629F" w:rsidRDefault="00DC3301">
      <w:pPr>
        <w:rPr>
          <w:color w:val="000000" w:themeColor="text1"/>
        </w:rPr>
      </w:pPr>
    </w:p>
    <w:p w14:paraId="27D24204" w14:textId="77777777" w:rsidR="00DC3301" w:rsidRPr="004D629F" w:rsidRDefault="00DC3301">
      <w:pPr>
        <w:rPr>
          <w:color w:val="000000" w:themeColor="text1"/>
        </w:rPr>
      </w:pPr>
      <w:r>
        <w:rPr>
          <w:color w:val="000000" w:themeColor="text1"/>
        </w:rPr>
        <w:t>Autoteollisuusalueiden allianssi aikoo tehdä paljon töitä Euroopan autoteollisuuden ilmastotavoitteiden saavuttamiseksi ja vahvistaa samalla alueellisia teollisuuden ekosysteemejä ja arvonmuodostusta.</w:t>
      </w:r>
    </w:p>
    <w:p w14:paraId="483B699F"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F6DF" w14:textId="77777777" w:rsidR="001E4D53" w:rsidRDefault="001E4D53">
      <w:r>
        <w:separator/>
      </w:r>
    </w:p>
  </w:endnote>
  <w:endnote w:type="continuationSeparator" w:id="0">
    <w:p w14:paraId="3F62FFD9"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0BAD"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DFA4"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F85E73">
      <w:rPr>
        <w:noProof/>
      </w:rPr>
      <w:t>5</w:t>
    </w:r>
    <w:r>
      <w:fldChar w:fldCharType="end"/>
    </w:r>
    <w:r>
      <w:t>/</w:t>
    </w:r>
    <w:r w:rsidR="00D80697">
      <w:fldChar w:fldCharType="begin"/>
    </w:r>
    <w:r w:rsidR="00D80697">
      <w:instrText xml:space="preserve"> NUMPAGES </w:instrText>
    </w:r>
    <w:r w:rsidR="00D80697">
      <w:fldChar w:fldCharType="separate"/>
    </w:r>
    <w:r w:rsidR="00F85E73">
      <w:rPr>
        <w:noProof/>
      </w:rPr>
      <w:t>5</w:t>
    </w:r>
    <w:r w:rsidR="00D8069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E92F"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6905" w14:textId="77777777" w:rsidR="001E4D53" w:rsidRDefault="001E4D53">
      <w:r>
        <w:separator/>
      </w:r>
    </w:p>
  </w:footnote>
  <w:footnote w:type="continuationSeparator" w:id="0">
    <w:p w14:paraId="680A3053"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7DF3"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562B"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AC93"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6C6"/>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0EA3"/>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A6CB1"/>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0697"/>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521E"/>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19B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85E73"/>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1938BC8"/>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fi-FI" w:eastAsia="en-US"/>
    </w:rPr>
  </w:style>
  <w:style w:type="character" w:customStyle="1" w:styleId="Heading2Char">
    <w:name w:val="Heading 2 Char"/>
    <w:basedOn w:val="DefaultParagraphFont"/>
    <w:link w:val="Heading2"/>
    <w:rsid w:val="00D77A9B"/>
    <w:rPr>
      <w:sz w:val="22"/>
      <w:szCs w:val="22"/>
      <w:lang w:val="fi-FI" w:eastAsia="en-US"/>
    </w:rPr>
  </w:style>
  <w:style w:type="character" w:customStyle="1" w:styleId="Heading3Char">
    <w:name w:val="Heading 3 Char"/>
    <w:basedOn w:val="DefaultParagraphFont"/>
    <w:link w:val="Heading3"/>
    <w:rsid w:val="00D77A9B"/>
    <w:rPr>
      <w:sz w:val="22"/>
      <w:szCs w:val="22"/>
      <w:lang w:val="fi-FI" w:eastAsia="en-US"/>
    </w:rPr>
  </w:style>
  <w:style w:type="character" w:customStyle="1" w:styleId="Heading4Char">
    <w:name w:val="Heading 4 Char"/>
    <w:basedOn w:val="DefaultParagraphFont"/>
    <w:link w:val="Heading4"/>
    <w:rsid w:val="00D77A9B"/>
    <w:rPr>
      <w:sz w:val="22"/>
      <w:szCs w:val="22"/>
      <w:lang w:val="fi-FI" w:eastAsia="en-US"/>
    </w:rPr>
  </w:style>
  <w:style w:type="character" w:customStyle="1" w:styleId="Heading5Char">
    <w:name w:val="Heading 5 Char"/>
    <w:basedOn w:val="DefaultParagraphFont"/>
    <w:link w:val="Heading5"/>
    <w:rsid w:val="00D77A9B"/>
    <w:rPr>
      <w:sz w:val="22"/>
      <w:szCs w:val="22"/>
      <w:lang w:val="fi-FI" w:eastAsia="en-US"/>
    </w:rPr>
  </w:style>
  <w:style w:type="character" w:customStyle="1" w:styleId="Heading6Char">
    <w:name w:val="Heading 6 Char"/>
    <w:basedOn w:val="DefaultParagraphFont"/>
    <w:link w:val="Heading6"/>
    <w:rsid w:val="00D77A9B"/>
    <w:rPr>
      <w:sz w:val="22"/>
      <w:szCs w:val="22"/>
      <w:lang w:val="fi-FI" w:eastAsia="en-US"/>
    </w:rPr>
  </w:style>
  <w:style w:type="character" w:customStyle="1" w:styleId="Heading7Char">
    <w:name w:val="Heading 7 Char"/>
    <w:basedOn w:val="DefaultParagraphFont"/>
    <w:link w:val="Heading7"/>
    <w:rsid w:val="00D77A9B"/>
    <w:rPr>
      <w:sz w:val="22"/>
      <w:szCs w:val="22"/>
      <w:lang w:val="fi-FI" w:eastAsia="en-US"/>
    </w:rPr>
  </w:style>
  <w:style w:type="character" w:customStyle="1" w:styleId="Heading8Char">
    <w:name w:val="Heading 8 Char"/>
    <w:basedOn w:val="DefaultParagraphFont"/>
    <w:link w:val="Heading8"/>
    <w:rsid w:val="00D77A9B"/>
    <w:rPr>
      <w:sz w:val="22"/>
      <w:szCs w:val="22"/>
      <w:lang w:val="fi-FI" w:eastAsia="en-US"/>
    </w:rPr>
  </w:style>
  <w:style w:type="character" w:customStyle="1" w:styleId="Heading9Char">
    <w:name w:val="Heading 9 Char"/>
    <w:basedOn w:val="DefaultParagraphFont"/>
    <w:link w:val="Heading9"/>
    <w:rsid w:val="00D77A9B"/>
    <w:rPr>
      <w:sz w:val="22"/>
      <w:szCs w:val="22"/>
      <w:lang w:val="fi-FI"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fi-FI"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fi-FI"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fi-FI"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fi-FI"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fi-FI"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CYZ3CSFTTJZN-161561581-4863</_dlc_DocId>
    <_dlc_DocIdUrl xmlns="a5cee624-e552-4ccf-bb43-73febcb5c274">
      <Url>http://dm2016/cor/2022/_layouts/15/DocIdRedir.aspx?ID=CYZ3CSFTTJZN-161561581-4863</Url>
      <Description>CYZ3CSFTTJZN-161561581-4863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Paakkulainen Anna</DisplayName>
        <AccountId>1643</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11F99-A9A9-4221-B88D-8154B1DAAE18}">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52418064-C59C-46FB-8639-07F32CCF7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18E9E-0127-4089-9CBE-CEA1D4280CED}">
  <ds:schemaRefs>
    <ds:schemaRef ds:uri="http://schemas.microsoft.com/sharepoint/events"/>
  </ds:schemaRefs>
</ds:datastoreItem>
</file>

<file path=customXml/itemProps4.xml><?xml version="1.0" encoding="utf-8"?>
<ds:datastoreItem xmlns:ds="http://schemas.openxmlformats.org/officeDocument/2006/customXml" ds:itemID="{476ECD38-E411-4EE5-867D-7AE8DC581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 23)_Keskustelu autoteollisuusalueiden allianssista</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10</cp:revision>
  <cp:lastPrinted>2017-06-16T15:27:00Z</cp:lastPrinted>
  <dcterms:created xsi:type="dcterms:W3CDTF">2022-06-20T09:15:00Z</dcterms:created>
  <dcterms:modified xsi:type="dcterms:W3CDTF">2022-06-29T14:43:00Z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a63b5774-0504-4019-8b9a-b7d91cb455f7</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BG|1a1b3951-7821-4e6a-85f5-5673fc08bd2c;LV|46f7e311-5d9f-4663-b433-18aeccb7ace7;PT|50ccc04a-eadd-42ae-a0cb-acaf45f812ba;CS|72f9705b-0217-4fd3-bea2-cbc7ed80e26e;HU|6b229040-c589-4408-b4c1-4285663d20a8;SV|c2ed69e7-a339-43d7-8f22-d93680a92aa0;NL|55c6556c-b4f4-441d-9acf-c498d4f838bd;SL|98a412ae-eb01-49e9-ae3d-585a81724cfc;IT|0774613c-01ed-4e5d-a25d-11d2388de825;FR|d2afafd3-4c81-4f60-8f52-ee33f2f54ff3;SK|46d9fce0-ef79-4f71-b89b-cd6aa82426b8;ET|ff6c3f4c-b02c-4c3c-ab07-2c37995a7a0a;EN|f2175f21-25d7-44a3-96da-d6a61b075e1b;MT|7df99101-6854-4a26-b53a-b88c0da02c26;LT|a7ff5ce7-6123-4f68-865a-a57c31810414;PL|1e03da61-4678-4e07-b136-b5024ca9197b;EL|6d4f4d51-af9b-4650-94b4-4276bee85c91;HR|2f555653-ed1a-4fe6-8362-9082d95989e5;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87;#SPL-CDR|8f822234-72c1-4721-9e21-9e3c2bc35462;#41;#ET|ff6c3f4c-b02c-4c3c-ab07-2c37995a7a0a;#38;#HR|2f555653-ed1a-4fe6-8362-9082d95989e5;#35;#LT|a7ff5ce7-6123-4f68-865a-a57c31810414;#34;#SL|98a412ae-eb01-49e9-ae3d-585a81724cfc;#33;#FR|d2afafd3-4c81-4f60-8f52-ee33f2f54ff3;#30;#RO|feb747a2-64cd-4299-af12-4833ddc30497;#29;#LV|46f7e311-5d9f-4663-b433-18aeccb7ace7;#28;#MT|7df99101-6854-4a26-b53a-b88c0da02c26;#27;#HU|6b229040-c589-4408-b4c1-4285663d20a8;#26;#ES|e7a6b05b-ae16-40c8-add9-68b64b03aeba;#25;#CS|72f9705b-0217-4fd3-bea2-cbc7ed80e26e;#24;#PT|50ccc04a-eadd-42ae-a0cb-acaf45f812ba;#23;#BG|1a1b3951-7821-4e6a-85f5-5673fc08bd2c;#21;#EL|6d4f4d51-af9b-4650-94b4-4276bee85c91;#20;#SK|46d9fce0-ef79-4f71-b89b-cd6aa82426b8;#19;#NL|55c6556c-b4f4-441d-9acf-c498d4f838bd;#18;#DE|f6b31e5a-26fa-4935-b661-318e46daf27e;#15;#IT|0774613c-01ed-4e5d-a25d-11d2388de825;#14;#SV|c2ed69e7-a339-43d7-8f22-d93680a92aa0;#11;#PL|1e03da61-4678-4e07-b136-b5024ca9197b;#8;#Unrestricted|826e22d7-d029-4ec0-a450-0c28ff673572;#6;#Final|ea5e6674-7b27-4bac-b091-73adbb394efe;#94;#PSP|86053a00-eaa6-4fe6-9aeb-d40a63939b2a;#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17;#FI|87606a43-d45f-42d6-b8c9-e1a3457db5b7</vt:lpwstr>
  </property>
</Properties>
</file>