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EE61" w14:textId="2669573E" w:rsidR="00165AD1" w:rsidRPr="004D629F" w:rsidRDefault="006B3739"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3244B0E7" wp14:editId="53C8E9EA">
                <wp:simplePos x="0" y="0"/>
                <wp:positionH relativeFrom="page">
                  <wp:posOffset>6729095</wp:posOffset>
                </wp:positionH>
                <wp:positionV relativeFrom="page">
                  <wp:posOffset>179705</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74EE1" w14:textId="5C811E42" w:rsidR="006B3739" w:rsidRPr="00260E65" w:rsidRDefault="006B3739" w:rsidP="006B3739">
                            <w:pPr>
                              <w:jc w:val="center"/>
                              <w:rPr>
                                <w:rFonts w:ascii="Arial" w:hAnsi="Arial" w:cs="Arial"/>
                                <w:b/>
                                <w:bCs/>
                                <w:sz w:val="48"/>
                                <w:lang w:val="nl-BE"/>
                              </w:rPr>
                            </w:pPr>
                            <w:r>
                              <w:rPr>
                                <w:rFonts w:ascii="Arial" w:hAnsi="Arial" w:cs="Arial"/>
                                <w:b/>
                                <w:bCs/>
                                <w:sz w:val="48"/>
                                <w:lang w:val="nl-BE"/>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4B0E7" id="_x0000_t202" coordsize="21600,21600" o:spt="202" path="m,l,21600r21600,l21600,xe">
                <v:stroke joinstyle="miter"/>
                <v:path gradientshapeok="t" o:connecttype="rect"/>
              </v:shapetype>
              <v:shape id="Text Box 17" o:spid="_x0000_s1026" type="#_x0000_t202" style="position:absolute;left:0;text-align:left;margin-left:529.85pt;margin-top:14.15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" o:allowincell="f" filled="f" stroked="f">
                <v:textbox>
                  <w:txbxContent>
                    <w:p w14:paraId="41A74EE1" w14:textId="5C811E42" w:rsidR="006B3739" w:rsidRPr="00260E65" w:rsidRDefault="006B3739" w:rsidP="006B3739">
                      <w:pPr>
                        <w:jc w:val="center"/>
                        <w:rPr>
                          <w:rFonts w:ascii="Arial" w:hAnsi="Arial" w:cs="Arial"/>
                          <w:b/>
                          <w:bCs/>
                          <w:sz w:val="48"/>
                          <w:lang w:val="nl-BE"/>
                        </w:rPr>
                      </w:pPr>
                      <w:r>
                        <w:rPr>
                          <w:rFonts w:ascii="Arial" w:hAnsi="Arial" w:cs="Arial"/>
                          <w:b/>
                          <w:bCs/>
                          <w:sz w:val="48"/>
                          <w:lang w:val="nl-BE"/>
                        </w:rPr>
                        <w:t>LV</w:t>
                      </w:r>
                    </w:p>
                  </w:txbxContent>
                </v:textbox>
                <w10:wrap anchorx="page" anchory="page"/>
              </v:shape>
            </w:pict>
          </mc:Fallback>
        </mc:AlternateContent>
      </w:r>
      <w:r w:rsidR="00165AD1">
        <w:rPr>
          <w:b/>
          <w:color w:val="000000" w:themeColor="text1"/>
          <w:u w:val="single"/>
        </w:rPr>
        <w:t>Autobūves reģionu alianse</w:t>
      </w:r>
    </w:p>
    <w:p w14:paraId="5416E178" w14:textId="77777777" w:rsidR="00165AD1" w:rsidRPr="004D629F" w:rsidRDefault="00165AD1" w:rsidP="00412AE9">
      <w:pPr>
        <w:keepNext/>
        <w:jc w:val="center"/>
        <w:rPr>
          <w:b/>
          <w:color w:val="000000" w:themeColor="text1"/>
          <w:u w:val="single"/>
        </w:rPr>
      </w:pPr>
      <w:r>
        <w:rPr>
          <w:b/>
          <w:color w:val="000000" w:themeColor="text1"/>
          <w:u w:val="single"/>
        </w:rPr>
        <w:t>Deklarācija par godīgu, taisnīgu un veiksmīgu pārkārtošanos</w:t>
      </w:r>
    </w:p>
    <w:p w14:paraId="0CD49775" w14:textId="77777777" w:rsidR="00165AD1" w:rsidRPr="004D629F" w:rsidRDefault="00165AD1" w:rsidP="00412AE9">
      <w:pPr>
        <w:keepNext/>
        <w:jc w:val="center"/>
        <w:rPr>
          <w:b/>
          <w:color w:val="000000" w:themeColor="text1"/>
          <w:u w:val="single"/>
        </w:rPr>
      </w:pPr>
    </w:p>
    <w:p w14:paraId="52C31555" w14:textId="77777777" w:rsidR="00165AD1" w:rsidRPr="004D629F" w:rsidRDefault="00165AD1" w:rsidP="00412AE9">
      <w:pPr>
        <w:rPr>
          <w:color w:val="000000" w:themeColor="text1"/>
        </w:rPr>
      </w:pPr>
      <w:r>
        <w:rPr>
          <w:color w:val="000000" w:themeColor="text1"/>
        </w:rPr>
        <w:t>Autobūves reģionu alianse, kas apvieno reģionus, kuros ir spēcīga autobūves nozare, tostarp piegādes nozari, pilnībā atzīst, ka ir nepieciešama izlēmīga rīcība, lai sasniegtu ES klimata mērķrādītājus. Visiem transporta veidiem jākļūst ilgtspējīgākiem, un autotransportā ir ievērojami jāsamazina emisijas. Mēs saprotam, ka tas izraisīs pārmaiņas reģionos.</w:t>
      </w:r>
    </w:p>
    <w:p w14:paraId="21162FB4" w14:textId="77777777" w:rsidR="00560CF8" w:rsidRPr="004D629F" w:rsidRDefault="00560CF8" w:rsidP="00412AE9">
      <w:pPr>
        <w:rPr>
          <w:color w:val="000000" w:themeColor="text1"/>
        </w:rPr>
      </w:pPr>
    </w:p>
    <w:p w14:paraId="6B30CD5A" w14:textId="77777777" w:rsidR="00165AD1" w:rsidRPr="004D629F" w:rsidRDefault="00165AD1" w:rsidP="00412AE9">
      <w:pPr>
        <w:rPr>
          <w:color w:val="000000" w:themeColor="text1"/>
        </w:rPr>
      </w:pPr>
      <w:r>
        <w:rPr>
          <w:color w:val="000000" w:themeColor="text1"/>
        </w:rPr>
        <w:t>Vēlamies nodrošināt, lai autotransporta un autobūves nozares pārkārtošana notiktu godīgi un tiktu sekmīgi īstenota attiecībā uz reģioniem, sabiedrību un uzņēmumiem visā vērtības ķēdē, garantējot, lai neviens reģions netiktu atstāts novārtā.</w:t>
      </w:r>
    </w:p>
    <w:p w14:paraId="4A42E20B" w14:textId="77777777" w:rsidR="00560CF8" w:rsidRPr="004D629F" w:rsidRDefault="00560CF8" w:rsidP="00412AE9">
      <w:pPr>
        <w:rPr>
          <w:color w:val="000000" w:themeColor="text1"/>
        </w:rPr>
      </w:pPr>
    </w:p>
    <w:p w14:paraId="02E68CA7" w14:textId="77777777" w:rsidR="00165AD1" w:rsidRPr="004D629F" w:rsidRDefault="00165AD1" w:rsidP="00412AE9">
      <w:pPr>
        <w:rPr>
          <w:color w:val="000000" w:themeColor="text1"/>
        </w:rPr>
      </w:pPr>
      <w:r>
        <w:rPr>
          <w:color w:val="000000" w:themeColor="text1"/>
        </w:rPr>
        <w:t>Alianse aicina ES rīkoties, lai sasniegtu šādus mērķus:</w:t>
      </w:r>
    </w:p>
    <w:p w14:paraId="61AE8F2C" w14:textId="77777777" w:rsidR="00560CF8" w:rsidRPr="004D629F" w:rsidRDefault="00560CF8" w:rsidP="00412AE9">
      <w:pPr>
        <w:rPr>
          <w:color w:val="000000" w:themeColor="text1"/>
        </w:rPr>
      </w:pPr>
    </w:p>
    <w:p w14:paraId="00B78726" w14:textId="77777777" w:rsidR="00165AD1" w:rsidRPr="004D629F" w:rsidRDefault="00165AD1">
      <w:pPr>
        <w:numPr>
          <w:ilvl w:val="0"/>
          <w:numId w:val="18"/>
        </w:numPr>
        <w:rPr>
          <w:color w:val="000000" w:themeColor="text1"/>
        </w:rPr>
      </w:pPr>
      <w:r>
        <w:rPr>
          <w:color w:val="000000" w:themeColor="text1"/>
        </w:rPr>
        <w:t xml:space="preserve">steidzami izveidot </w:t>
      </w:r>
      <w:r>
        <w:rPr>
          <w:b/>
          <w:color w:val="000000" w:themeColor="text1"/>
        </w:rPr>
        <w:t>Eiropas mehānismu, kas atbalsta godīgu, taisnīgu un veiksmīgu pārkārtošanos Eiropas autobūves un piegādes nozares reģionos</w:t>
      </w:r>
      <w:r>
        <w:rPr>
          <w:color w:val="000000" w:themeColor="text1"/>
        </w:rPr>
        <w:t xml:space="preserve">, tostarp racionalizējot </w:t>
      </w:r>
      <w:r>
        <w:rPr>
          <w:b/>
          <w:color w:val="000000" w:themeColor="text1"/>
        </w:rPr>
        <w:t>īpašas papildu budžeta pozīcijas</w:t>
      </w:r>
      <w:r>
        <w:rPr>
          <w:color w:val="000000" w:themeColor="text1"/>
        </w:rPr>
        <w:t xml:space="preserve"> dažādos Eiropas fondos un programmās;</w:t>
      </w:r>
    </w:p>
    <w:p w14:paraId="1BC86019" w14:textId="77777777" w:rsidR="00165AD1" w:rsidRPr="004D629F" w:rsidRDefault="00165AD1">
      <w:pPr>
        <w:numPr>
          <w:ilvl w:val="0"/>
          <w:numId w:val="18"/>
        </w:numPr>
        <w:rPr>
          <w:color w:val="000000" w:themeColor="text1"/>
        </w:rPr>
      </w:pPr>
      <w:r>
        <w:rPr>
          <w:color w:val="000000" w:themeColor="text1"/>
        </w:rPr>
        <w:t xml:space="preserve">veikt detalizētu </w:t>
      </w:r>
      <w:r>
        <w:rPr>
          <w:b/>
          <w:color w:val="000000" w:themeColor="text1"/>
        </w:rPr>
        <w:t xml:space="preserve">teritoriālās ietekmes novērtējumu </w:t>
      </w:r>
      <w:r>
        <w:rPr>
          <w:color w:val="000000" w:themeColor="text1"/>
        </w:rPr>
        <w:t>(reģionālā līmenī)</w:t>
      </w:r>
      <w:r>
        <w:rPr>
          <w:b/>
          <w:color w:val="000000" w:themeColor="text1"/>
        </w:rPr>
        <w:t xml:space="preserve"> par pārkārtošanās sekām autobūves nozarē </w:t>
      </w:r>
      <w:r>
        <w:rPr>
          <w:color w:val="000000" w:themeColor="text1"/>
        </w:rPr>
        <w:t xml:space="preserve">kā sākumpunktu taisnīgas pārkārtošanās satvaram, tostarp </w:t>
      </w:r>
      <w:r>
        <w:rPr>
          <w:b/>
          <w:color w:val="000000" w:themeColor="text1"/>
        </w:rPr>
        <w:t xml:space="preserve">detalizēti plānojot ietekmi uz </w:t>
      </w:r>
      <w:r>
        <w:rPr>
          <w:color w:val="000000" w:themeColor="text1"/>
        </w:rPr>
        <w:t>reģionālo izaugsmi un darbvietām;</w:t>
      </w:r>
    </w:p>
    <w:p w14:paraId="711B67C3" w14:textId="77777777" w:rsidR="00165AD1" w:rsidRPr="004D629F" w:rsidRDefault="00165AD1">
      <w:pPr>
        <w:numPr>
          <w:ilvl w:val="0"/>
          <w:numId w:val="18"/>
        </w:numPr>
        <w:rPr>
          <w:color w:val="000000" w:themeColor="text1"/>
        </w:rPr>
      </w:pPr>
      <w:r>
        <w:rPr>
          <w:color w:val="000000" w:themeColor="text1"/>
        </w:rPr>
        <w:t xml:space="preserve">risināt reģionu un MVU kopīgās problēmas un izmantot iespējas attiecībā uz </w:t>
      </w:r>
      <w:r>
        <w:rPr>
          <w:b/>
          <w:color w:val="000000" w:themeColor="text1"/>
        </w:rPr>
        <w:t>autobūves piegādes ķēžu nozari</w:t>
      </w:r>
      <w:r>
        <w:rPr>
          <w:color w:val="000000" w:themeColor="text1"/>
        </w:rPr>
        <w:t>, ko īpaši ietekmēs transmisijas maiņa;</w:t>
      </w:r>
    </w:p>
    <w:p w14:paraId="43689086" w14:textId="77777777" w:rsidR="00165AD1" w:rsidRPr="004D629F" w:rsidRDefault="00165AD1">
      <w:pPr>
        <w:numPr>
          <w:ilvl w:val="0"/>
          <w:numId w:val="18"/>
        </w:numPr>
        <w:rPr>
          <w:color w:val="000000" w:themeColor="text1"/>
        </w:rPr>
      </w:pPr>
      <w:r>
        <w:rPr>
          <w:color w:val="000000" w:themeColor="text1"/>
        </w:rPr>
        <w:t xml:space="preserve">atbalstīt </w:t>
      </w:r>
      <w:r>
        <w:rPr>
          <w:b/>
          <w:color w:val="000000" w:themeColor="text1"/>
        </w:rPr>
        <w:t>(reģionālā) darbaspēka</w:t>
      </w:r>
      <w:r>
        <w:rPr>
          <w:color w:val="000000" w:themeColor="text1"/>
        </w:rPr>
        <w:t xml:space="preserve"> </w:t>
      </w:r>
      <w:r>
        <w:rPr>
          <w:b/>
          <w:color w:val="000000" w:themeColor="text1"/>
        </w:rPr>
        <w:t>pārkvalifikāciju un prasmju pilnveidi</w:t>
      </w:r>
      <w:r>
        <w:rPr>
          <w:color w:val="000000" w:themeColor="text1"/>
        </w:rPr>
        <w:t xml:space="preserve">, lai novērstu darbvietu zaudēšanu reģionos. Ir jāuzrauga attiecīgo prasmju piedāvājums un pieprasījums un jāprognozē turpmākās prasības, cieši sadarbojoties ar </w:t>
      </w:r>
      <w:r>
        <w:rPr>
          <w:i/>
          <w:color w:val="000000" w:themeColor="text1"/>
        </w:rPr>
        <w:t>Prasmju pakta</w:t>
      </w:r>
      <w:r>
        <w:rPr>
          <w:color w:val="000000" w:themeColor="text1"/>
        </w:rPr>
        <w:t xml:space="preserve"> ES mēroga sistēmu un jo </w:t>
      </w:r>
      <w:r>
        <w:rPr>
          <w:i/>
          <w:color w:val="000000" w:themeColor="text1"/>
        </w:rPr>
        <w:t xml:space="preserve"> </w:t>
      </w:r>
      <w:r>
        <w:rPr>
          <w:color w:val="000000" w:themeColor="text1"/>
        </w:rPr>
        <w:t xml:space="preserve">īpaši ar </w:t>
      </w:r>
      <w:r>
        <w:rPr>
          <w:b/>
          <w:color w:val="000000" w:themeColor="text1"/>
        </w:rPr>
        <w:t>Autobūves prasmju aliansi</w:t>
      </w:r>
      <w:r>
        <w:rPr>
          <w:color w:val="000000" w:themeColor="text1"/>
        </w:rPr>
        <w:t>;</w:t>
      </w:r>
    </w:p>
    <w:p w14:paraId="1D7D3D79" w14:textId="77777777" w:rsidR="00165AD1" w:rsidRPr="004D629F" w:rsidRDefault="00165AD1">
      <w:pPr>
        <w:numPr>
          <w:ilvl w:val="0"/>
          <w:numId w:val="18"/>
        </w:numPr>
        <w:rPr>
          <w:color w:val="000000" w:themeColor="text1"/>
        </w:rPr>
      </w:pPr>
      <w:r>
        <w:rPr>
          <w:color w:val="000000" w:themeColor="text1"/>
        </w:rPr>
        <w:t xml:space="preserve">turpināt izstrādāt spēcīgu pētniecības sistēmu </w:t>
      </w:r>
      <w:r>
        <w:rPr>
          <w:b/>
          <w:color w:val="000000" w:themeColor="text1"/>
        </w:rPr>
        <w:t>industriālajai pārveidei un inovācijai</w:t>
      </w:r>
      <w:r>
        <w:rPr>
          <w:color w:val="000000" w:themeColor="text1"/>
        </w:rPr>
        <w:t xml:space="preserve"> Eiropas autobūves nozarē, palielinot stratēģisku un kritiski svarīgu izejvielu piegādes ķēdes noturību;</w:t>
      </w:r>
    </w:p>
    <w:p w14:paraId="68AC07CC" w14:textId="77777777" w:rsidR="00165AD1" w:rsidRPr="004D629F" w:rsidRDefault="00165AD1">
      <w:pPr>
        <w:numPr>
          <w:ilvl w:val="0"/>
          <w:numId w:val="18"/>
        </w:numPr>
        <w:rPr>
          <w:color w:val="000000" w:themeColor="text1"/>
        </w:rPr>
      </w:pPr>
      <w:r>
        <w:rPr>
          <w:color w:val="000000" w:themeColor="text1"/>
        </w:rPr>
        <w:t xml:space="preserve">nodrošināt elastību </w:t>
      </w:r>
      <w:r>
        <w:rPr>
          <w:b/>
          <w:color w:val="000000" w:themeColor="text1"/>
        </w:rPr>
        <w:t>valsts atbalsta pamatnostādnēs</w:t>
      </w:r>
      <w:r>
        <w:rPr>
          <w:color w:val="000000" w:themeColor="text1"/>
        </w:rPr>
        <w:t xml:space="preserve"> (tostarp Grupu atbrīvojuma regulā), lai autobūves nozares reģioni varētu vadīt un pārvaldīt pārkārtošanos un novērst tās negatīvās sekas. Būtu jāparedz arī atbalsta pasākumi vietējām un reģionālajām pašvaldībām, lai paātrinātu </w:t>
      </w:r>
      <w:r>
        <w:rPr>
          <w:b/>
          <w:color w:val="000000" w:themeColor="text1"/>
        </w:rPr>
        <w:t>inovatīvu tehnoloģiju</w:t>
      </w:r>
      <w:r>
        <w:rPr>
          <w:color w:val="000000" w:themeColor="text1"/>
        </w:rPr>
        <w:t xml:space="preserve"> ieviešanu, izmantojot publisko iepirkumu;</w:t>
      </w:r>
    </w:p>
    <w:p w14:paraId="2AB409D5" w14:textId="77777777" w:rsidR="00165AD1" w:rsidRPr="004D629F" w:rsidRDefault="00165AD1">
      <w:pPr>
        <w:numPr>
          <w:ilvl w:val="0"/>
          <w:numId w:val="18"/>
        </w:numPr>
        <w:rPr>
          <w:color w:val="000000" w:themeColor="text1"/>
        </w:rPr>
      </w:pPr>
      <w:r>
        <w:rPr>
          <w:color w:val="000000" w:themeColor="text1"/>
        </w:rPr>
        <w:t xml:space="preserve">atbalstīt reģionus, lai tie izvietotu </w:t>
      </w:r>
      <w:r>
        <w:rPr>
          <w:b/>
          <w:color w:val="000000" w:themeColor="text1"/>
        </w:rPr>
        <w:t xml:space="preserve">publiski pieejamas uzpildes un uzlādes stacijas </w:t>
      </w:r>
      <w:r>
        <w:rPr>
          <w:color w:val="000000" w:themeColor="text1"/>
        </w:rPr>
        <w:t>ar mērķi veicināt elektrisko transportlīdzekļu, kā arī transportlīdzekļu, kuros izmanto alternatīvas bezoglekļa un mazoglekļa degvielas, izplatību. Lai nodrošinātu teritoriālo un sociālo kohēziju, šīm stacijām jābūt pieejamām visos reģionos un savietojamām pāri robežām;</w:t>
      </w:r>
    </w:p>
    <w:p w14:paraId="57E9F95C" w14:textId="77777777" w:rsidR="00165AD1" w:rsidRPr="004D629F" w:rsidRDefault="00165AD1">
      <w:pPr>
        <w:numPr>
          <w:ilvl w:val="0"/>
          <w:numId w:val="18"/>
        </w:numPr>
        <w:rPr>
          <w:color w:val="000000" w:themeColor="text1"/>
        </w:rPr>
      </w:pPr>
      <w:r>
        <w:rPr>
          <w:b/>
          <w:color w:val="000000" w:themeColor="text1"/>
        </w:rPr>
        <w:t xml:space="preserve">vērst pieejamos publiskos un privātos ieguldījumu fondus </w:t>
      </w:r>
      <w:r>
        <w:rPr>
          <w:color w:val="000000" w:themeColor="text1"/>
        </w:rPr>
        <w:t>uz dažādiem tehnoloģiskiem risinājumiem (piemēram, elektrifikāciju, ūdeņraža tehnoloģijām un sintētiskajām degvielām), lai nodrošinātu Eiropas autobūves nozares konkurētspēju un inovāciju;</w:t>
      </w:r>
    </w:p>
    <w:p w14:paraId="4610151D" w14:textId="77777777" w:rsidR="00165AD1" w:rsidRPr="004D629F" w:rsidRDefault="00165AD1">
      <w:pPr>
        <w:numPr>
          <w:ilvl w:val="0"/>
          <w:numId w:val="18"/>
        </w:numPr>
        <w:rPr>
          <w:color w:val="000000" w:themeColor="text1"/>
        </w:rPr>
      </w:pPr>
      <w:r>
        <w:rPr>
          <w:color w:val="000000" w:themeColor="text1"/>
        </w:rPr>
        <w:t xml:space="preserve">izveidot </w:t>
      </w:r>
      <w:r>
        <w:rPr>
          <w:b/>
          <w:color w:val="000000" w:themeColor="text1"/>
        </w:rPr>
        <w:t>daudzlīmeņu pārvaldības un partnerības pieeju</w:t>
      </w:r>
      <w:r>
        <w:rPr>
          <w:color w:val="000000" w:themeColor="text1"/>
        </w:rPr>
        <w:t xml:space="preserve"> attiecībā uz pārkārtošanos, lai nodrošinātu atbilstīgu un efektīvu politikas plānošanu, budžeta pasākumus un dialogu ar visām ieinteresētajām personām un publiskā sektora iestādēm visos līmeņos, tostarp ar Eiropas Komisiju, Padomi un Eiropas Parlamentu;</w:t>
      </w:r>
    </w:p>
    <w:p w14:paraId="7206D971" w14:textId="77777777" w:rsidR="00165AD1" w:rsidRPr="004D629F" w:rsidRDefault="00165AD1">
      <w:pPr>
        <w:pStyle w:val="ListParagraph"/>
        <w:numPr>
          <w:ilvl w:val="0"/>
          <w:numId w:val="18"/>
        </w:numPr>
        <w:rPr>
          <w:color w:val="000000" w:themeColor="text1"/>
        </w:rPr>
      </w:pPr>
      <w:r>
        <w:rPr>
          <w:color w:val="000000" w:themeColor="text1"/>
        </w:rPr>
        <w:t xml:space="preserve">atbalstīt šo aliansi kā galveno </w:t>
      </w:r>
      <w:r>
        <w:rPr>
          <w:b/>
          <w:color w:val="000000" w:themeColor="text1"/>
        </w:rPr>
        <w:t>atklāto</w:t>
      </w:r>
      <w:r>
        <w:rPr>
          <w:color w:val="000000" w:themeColor="text1"/>
        </w:rPr>
        <w:t xml:space="preserve"> </w:t>
      </w:r>
      <w:r>
        <w:rPr>
          <w:b/>
          <w:color w:val="000000" w:themeColor="text1"/>
        </w:rPr>
        <w:t>platformu autobūves un piegādes reģionu koordinācijai</w:t>
      </w:r>
      <w:r>
        <w:rPr>
          <w:color w:val="000000" w:themeColor="text1"/>
        </w:rPr>
        <w:t>, lai tie varētu strādāt kopā ar reģionālo, valstu un Eiropas līmeni ciešā sadarbībā ar esošajām iniciatīvām, lai pārkārtošanās vainagotos panākumiem.</w:t>
      </w:r>
    </w:p>
    <w:p w14:paraId="234D5081" w14:textId="79A398DE" w:rsidR="00DC3301" w:rsidRPr="004D629F" w:rsidRDefault="000F0164" w:rsidP="00491F9F">
      <w:pPr>
        <w:spacing w:line="240" w:lineRule="auto"/>
        <w:jc w:val="left"/>
        <w:rPr>
          <w:b/>
          <w:color w:val="000000" w:themeColor="text1"/>
          <w:u w:val="single"/>
        </w:rPr>
      </w:pPr>
      <w:r>
        <w:rPr>
          <w:b/>
          <w:color w:val="000000" w:themeColor="text1"/>
          <w:u w:val="single"/>
        </w:rPr>
        <w:lastRenderedPageBreak/>
        <w:t>PLAŠĀKS KONTEKSTS</w:t>
      </w:r>
    </w:p>
    <w:p w14:paraId="68161DF5" w14:textId="77777777" w:rsidR="00DC3301" w:rsidRPr="004D629F" w:rsidRDefault="00DC3301" w:rsidP="00412AE9">
      <w:pPr>
        <w:keepNext/>
        <w:rPr>
          <w:b/>
          <w:color w:val="000000" w:themeColor="text1"/>
          <w:u w:val="single"/>
        </w:rPr>
      </w:pPr>
    </w:p>
    <w:p w14:paraId="33882994" w14:textId="77777777" w:rsidR="00DC3301" w:rsidRPr="004D629F" w:rsidRDefault="00DC3301">
      <w:pPr>
        <w:rPr>
          <w:color w:val="000000" w:themeColor="text1"/>
        </w:rPr>
      </w:pPr>
      <w:r>
        <w:rPr>
          <w:color w:val="000000" w:themeColor="text1"/>
        </w:rPr>
        <w:t>Lai īstenotu ES 2030. gada klimata mērķrādītāja plānu un sasniegtu mērķus uzlabot cilvēku un uzņēmumu mobilitātes apstākļus, piekļūstamību, kā arī klimata un vides aizsardzību, nodrošinot sociālu līdzsvaru, līdz 2030. gadam būs krasi jāsamazina siltumnīcefekta gāzu emisijas vismaz par 55 procentiem un līdz 2050. gadam jānodrošina pilnīga klimatneitralitāte. Līdz ar citām nozarēm ir jācenšas nodrošināt transporta radīto emisiju samazināšanu.</w:t>
      </w:r>
    </w:p>
    <w:p w14:paraId="09AFE9FC" w14:textId="77777777" w:rsidR="00DC3301" w:rsidRPr="004D629F" w:rsidRDefault="00DC3301">
      <w:pPr>
        <w:rPr>
          <w:color w:val="000000" w:themeColor="text1"/>
        </w:rPr>
      </w:pPr>
    </w:p>
    <w:p w14:paraId="3CB02C82" w14:textId="77777777" w:rsidR="00DC3301" w:rsidRPr="004D629F" w:rsidRDefault="00DC3301">
      <w:pPr>
        <w:rPr>
          <w:color w:val="000000" w:themeColor="text1"/>
        </w:rPr>
      </w:pPr>
      <w:r>
        <w:rPr>
          <w:color w:val="000000" w:themeColor="text1"/>
        </w:rPr>
        <w:t>Viena no rūpniecības nozarēm, ko šīs nepieciešamās pārmaiņas skars visvairāk, ir autobūves nozare. Papildus transmisijas tehnoloģijas maiņai iegultā un saistītā digitalizācija būtiski mainīs vērtības radīšanas procesus. Nākotnes transportlīdzekļi būs daļa no mākonim pieslēgta lietu interneta. Tas dziļi ietekmēs autobūves ekosistēmu.</w:t>
      </w:r>
    </w:p>
    <w:p w14:paraId="4DA84766" w14:textId="77777777" w:rsidR="00DC3301" w:rsidRPr="004D629F" w:rsidRDefault="00DC3301">
      <w:pPr>
        <w:rPr>
          <w:color w:val="000000" w:themeColor="text1"/>
        </w:rPr>
      </w:pPr>
    </w:p>
    <w:p w14:paraId="4BC7FB88" w14:textId="77777777" w:rsidR="00DC3301" w:rsidRPr="004D629F" w:rsidRDefault="00DC3301">
      <w:pPr>
        <w:rPr>
          <w:color w:val="000000" w:themeColor="text1"/>
        </w:rPr>
      </w:pPr>
      <w:r>
        <w:rPr>
          <w:color w:val="000000" w:themeColor="text1"/>
        </w:rPr>
        <w:t>Lai sasniegtu šos mērķus, Eiropas autobūves ekosistēmās būs vajadzīgs būtisks transversāls pārveides process, kam būs milzīga ietekme uz reģionālo ekonomisko izaugsmi, darbvietām un turpmāku inovāciju. Autobūves nozarei ir pārrobežu piegādes ķēdes (ar spēcīgām reģionālajām saknēm). Tādēļ ir vajadzīga Eiropas līmeņa pieeja. Pārkārtošanās ir vajadzīga steidzami, tomēr tā ir jāveic pakāpeniski un tādā tempā, lai nozare un darba tirgus varētu pielāgoties.</w:t>
      </w:r>
    </w:p>
    <w:p w14:paraId="52096453" w14:textId="77777777" w:rsidR="00DC3301" w:rsidRPr="004D629F" w:rsidRDefault="00DC3301">
      <w:pPr>
        <w:rPr>
          <w:color w:val="000000" w:themeColor="text1"/>
        </w:rPr>
      </w:pPr>
    </w:p>
    <w:p w14:paraId="4D5AAEC6" w14:textId="77777777" w:rsidR="00DC3301" w:rsidRPr="004D629F" w:rsidRDefault="00DC3301">
      <w:pPr>
        <w:rPr>
          <w:color w:val="000000" w:themeColor="text1"/>
        </w:rPr>
      </w:pPr>
      <w:r>
        <w:rPr>
          <w:color w:val="000000" w:themeColor="text1"/>
        </w:rPr>
        <w:t>Turklāt pārkārtošanās ietekmēs reģionus atbilstoši to autobūves vērtību ķēžu lielumam, apjomam un struktūrai. Tāpēc reģioni saskarsies ar atšķirīgām problēmām, un tiem būs vajadzīgas atšķirīgas pielāgošanās stratēģijas. Tomēr šīs vietējās un reģionālās sekas ekonomikā un nodarbinātībā, kā arī iespējamās tendences jaunā, klimatneitrālā autobūves nozarē nav pienācīgi novērtētas vai ņemtas vērā.</w:t>
      </w:r>
    </w:p>
    <w:p w14:paraId="2AEFCDFA" w14:textId="77777777" w:rsidR="00DC3301" w:rsidRPr="004D629F" w:rsidRDefault="00DC3301">
      <w:pPr>
        <w:rPr>
          <w:color w:val="000000" w:themeColor="text1"/>
        </w:rPr>
      </w:pPr>
    </w:p>
    <w:p w14:paraId="4CBDC6D0" w14:textId="77777777" w:rsidR="00DC3301" w:rsidRPr="004D629F" w:rsidRDefault="00DC3301">
      <w:pPr>
        <w:rPr>
          <w:color w:val="000000" w:themeColor="text1"/>
        </w:rPr>
      </w:pPr>
      <w:r>
        <w:rPr>
          <w:color w:val="000000" w:themeColor="text1"/>
        </w:rPr>
        <w:t>Pārkārtošanās būs jāpapildina ar atbilstošiem novērtējumiem, efektīvu politikas plānošanu un budžeta pasākumiem. Eiropas Globalizācijas pielāgošanās fonds šajā ziņā ir svarīgs instruments. Sākumpunktam jābūt detalizētam ietekmes novērtējumam reģionālā līmenī.</w:t>
      </w:r>
    </w:p>
    <w:p w14:paraId="2780EEFC" w14:textId="77777777" w:rsidR="00DC3301" w:rsidRPr="004D629F" w:rsidRDefault="00DC3301">
      <w:pPr>
        <w:rPr>
          <w:color w:val="000000" w:themeColor="text1"/>
        </w:rPr>
      </w:pPr>
    </w:p>
    <w:p w14:paraId="185CEFB9" w14:textId="77777777" w:rsidR="00DC3301" w:rsidRPr="004D629F" w:rsidRDefault="00DC3301">
      <w:pPr>
        <w:rPr>
          <w:color w:val="000000" w:themeColor="text1"/>
        </w:rPr>
      </w:pPr>
      <w:r>
        <w:rPr>
          <w:color w:val="000000" w:themeColor="text1"/>
        </w:rPr>
        <w:t>Autobūves reģionu alianse cītīgi strādās, lai sasniegtu klimata mērķrādītājus Eiropas autobūves nozarē, vienlaikus stiprinot reģionālās rūpnieciskās ekosistēmas un vērtības radīšanu.</w:t>
      </w:r>
    </w:p>
    <w:p w14:paraId="40654C32" w14:textId="77777777" w:rsidR="0035344D" w:rsidRPr="004D629F" w:rsidRDefault="0035344D">
      <w:pPr>
        <w:jc w:val="left"/>
        <w:rPr>
          <w:color w:val="000000" w:themeColor="text1"/>
        </w:rPr>
      </w:pPr>
    </w:p>
    <w:sectPr w:rsidR="0035344D" w:rsidRPr="004D629F" w:rsidSect="00AD21D1">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08B9" w14:textId="77777777" w:rsidR="001E4D53" w:rsidRDefault="001E4D53">
      <w:r>
        <w:separator/>
      </w:r>
    </w:p>
  </w:endnote>
  <w:endnote w:type="continuationSeparator" w:id="0">
    <w:p w14:paraId="5C7A3A89"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7BFE" w14:textId="11C3ABE6" w:rsidR="001E6CF5" w:rsidRPr="00AD21D1" w:rsidRDefault="00AD21D1" w:rsidP="00AD21D1">
    <w:pPr>
      <w:pStyle w:val="Footer"/>
    </w:pPr>
    <w:r>
      <w:t>COR-2022-02423-05-01-PSP-TRA (EN)</w:t>
    </w:r>
    <w:r w:rsidR="00EC302A">
      <w:t xml:space="preserve"> </w:t>
    </w:r>
    <w:r>
      <w:fldChar w:fldCharType="begin"/>
    </w:r>
    <w:r>
      <w:instrText xml:space="preserve"> PAGE  \* Arabic  \* MERGEFORMAT </w:instrText>
    </w:r>
    <w:r>
      <w:fldChar w:fldCharType="separate"/>
    </w:r>
    <w:r w:rsidR="00CF0110">
      <w:rPr>
        <w:noProof/>
      </w:rPr>
      <w:t>1</w:t>
    </w:r>
    <w:r>
      <w:fldChar w:fldCharType="end"/>
    </w:r>
    <w:r>
      <w:t>/</w:t>
    </w:r>
    <w:fldSimple w:instr=" NUMPAGES ">
      <w:r w:rsidR="00CF0110">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1364" w14:textId="77777777" w:rsidR="001E4D53" w:rsidRDefault="001E4D53">
      <w:r>
        <w:separator/>
      </w:r>
    </w:p>
  </w:footnote>
  <w:footnote w:type="continuationSeparator" w:id="0">
    <w:p w14:paraId="36A215CB" w14:textId="77777777" w:rsidR="001E4D53" w:rsidRDefault="001E4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82DEB"/>
    <w:rsid w:val="002865BD"/>
    <w:rsid w:val="0028670C"/>
    <w:rsid w:val="002A2A29"/>
    <w:rsid w:val="002A63A1"/>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1F9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3739"/>
    <w:rsid w:val="006B68E0"/>
    <w:rsid w:val="006B789B"/>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A4327"/>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87D93"/>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01538"/>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110"/>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302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19155F0"/>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lv-LV" w:eastAsia="en-US"/>
    </w:rPr>
  </w:style>
  <w:style w:type="character" w:customStyle="1" w:styleId="Heading2Char">
    <w:name w:val="Heading 2 Char"/>
    <w:basedOn w:val="DefaultParagraphFont"/>
    <w:link w:val="Heading2"/>
    <w:rsid w:val="00D77A9B"/>
    <w:rPr>
      <w:sz w:val="22"/>
      <w:szCs w:val="22"/>
      <w:lang w:val="lv-LV" w:eastAsia="en-US"/>
    </w:rPr>
  </w:style>
  <w:style w:type="character" w:customStyle="1" w:styleId="Heading3Char">
    <w:name w:val="Heading 3 Char"/>
    <w:basedOn w:val="DefaultParagraphFont"/>
    <w:link w:val="Heading3"/>
    <w:rsid w:val="00D77A9B"/>
    <w:rPr>
      <w:sz w:val="22"/>
      <w:szCs w:val="22"/>
      <w:lang w:val="lv-LV" w:eastAsia="en-US"/>
    </w:rPr>
  </w:style>
  <w:style w:type="character" w:customStyle="1" w:styleId="Heading4Char">
    <w:name w:val="Heading 4 Char"/>
    <w:basedOn w:val="DefaultParagraphFont"/>
    <w:link w:val="Heading4"/>
    <w:rsid w:val="00D77A9B"/>
    <w:rPr>
      <w:sz w:val="22"/>
      <w:szCs w:val="22"/>
      <w:lang w:val="lv-LV" w:eastAsia="en-US"/>
    </w:rPr>
  </w:style>
  <w:style w:type="character" w:customStyle="1" w:styleId="Heading5Char">
    <w:name w:val="Heading 5 Char"/>
    <w:basedOn w:val="DefaultParagraphFont"/>
    <w:link w:val="Heading5"/>
    <w:rsid w:val="00D77A9B"/>
    <w:rPr>
      <w:sz w:val="22"/>
      <w:szCs w:val="22"/>
      <w:lang w:val="lv-LV" w:eastAsia="en-US"/>
    </w:rPr>
  </w:style>
  <w:style w:type="character" w:customStyle="1" w:styleId="Heading6Char">
    <w:name w:val="Heading 6 Char"/>
    <w:basedOn w:val="DefaultParagraphFont"/>
    <w:link w:val="Heading6"/>
    <w:rsid w:val="00D77A9B"/>
    <w:rPr>
      <w:sz w:val="22"/>
      <w:szCs w:val="22"/>
      <w:lang w:val="lv-LV" w:eastAsia="en-US"/>
    </w:rPr>
  </w:style>
  <w:style w:type="character" w:customStyle="1" w:styleId="Heading7Char">
    <w:name w:val="Heading 7 Char"/>
    <w:basedOn w:val="DefaultParagraphFont"/>
    <w:link w:val="Heading7"/>
    <w:rsid w:val="00D77A9B"/>
    <w:rPr>
      <w:sz w:val="22"/>
      <w:szCs w:val="22"/>
      <w:lang w:val="lv-LV" w:eastAsia="en-US"/>
    </w:rPr>
  </w:style>
  <w:style w:type="character" w:customStyle="1" w:styleId="Heading8Char">
    <w:name w:val="Heading 8 Char"/>
    <w:basedOn w:val="DefaultParagraphFont"/>
    <w:link w:val="Heading8"/>
    <w:rsid w:val="00D77A9B"/>
    <w:rPr>
      <w:sz w:val="22"/>
      <w:szCs w:val="22"/>
      <w:lang w:val="lv-LV" w:eastAsia="en-US"/>
    </w:rPr>
  </w:style>
  <w:style w:type="character" w:customStyle="1" w:styleId="Heading9Char">
    <w:name w:val="Heading 9 Char"/>
    <w:basedOn w:val="DefaultParagraphFont"/>
    <w:link w:val="Heading9"/>
    <w:rsid w:val="00D77A9B"/>
    <w:rPr>
      <w:sz w:val="22"/>
      <w:szCs w:val="22"/>
      <w:lang w:val="lv-LV"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lv-LV"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lv-LV"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lv-LV"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lv-LV"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lv-LV"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CYZ3CSFTTJZN-161561581-4608</_dlc_DocId>
    <_dlc_DocIdUrl xmlns="a5cee624-e552-4ccf-bb43-73febcb5c274">
      <Url>http://dm2016/cor/2022/_layouts/15/DocIdRedir.aspx?ID=CYZ3CSFTTJZN-161561581-4608</Url>
      <Description>CYZ3CSFTTJZN-161561581-4608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2022-06-27T12:00:00+00:00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Goba Evija</DisplayName>
        <AccountId>1655</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83403-260E-41AA-AEF3-07249A496796}">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2.xml><?xml version="1.0" encoding="utf-8"?>
<ds:datastoreItem xmlns:ds="http://schemas.openxmlformats.org/officeDocument/2006/customXml" ds:itemID="{EB3B6A1F-96C3-46B1-9DB1-4BD0F133D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C29E5-3696-4811-8782-B58A06EE2BBD}">
  <ds:schemaRefs>
    <ds:schemaRef ds:uri="http://schemas.microsoft.com/sharepoint/events"/>
  </ds:schemaRefs>
</ds:datastoreItem>
</file>

<file path=customXml/itemProps4.xml><?xml version="1.0" encoding="utf-8"?>
<ds:datastoreItem xmlns:ds="http://schemas.openxmlformats.org/officeDocument/2006/customXml" ds:itemID="{636F1C8F-E5EF-43D0-9AA7-B38293FB7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838</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Pt_23)_Diskusija par Autobūves reģionu aliansi</dc:title>
  <dc:subject>PSP</dc:subject>
  <dc:creator>Emmanouil.Vergis@cor.europa.eu</dc:creator>
  <cp:keywords>COR-2022-02423-05-01-PSP-TRA-EN</cp:keywords>
  <dc:description>Rapporteur:  - Original language: EN - Date of document: 27/06/2022 - Date of meeting: 00/29/2022 15:00 - External documents:  - Administrator: MME BOUQUEREL Caroline</dc:description>
  <cp:lastModifiedBy>Achleitner Florian</cp:lastModifiedBy>
  <cp:revision>11</cp:revision>
  <cp:lastPrinted>2017-06-16T15:27:00Z</cp:lastPrinted>
  <dcterms:created xsi:type="dcterms:W3CDTF">2022-06-20T09:15:00Z</dcterms:created>
  <dcterms:modified xsi:type="dcterms:W3CDTF">2022-06-29T14:46:00Z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9fe199e4-cecc-41d4-9214-1bd661222333</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RO|feb747a2-64cd-4299-af12-4833ddc30497;PT|50ccc04a-eadd-42ae-a0cb-acaf45f812ba;SV|c2ed69e7-a339-43d7-8f22-d93680a92aa0;SL|98a412ae-eb01-49e9-ae3d-585a81724cfc;IT|0774613c-01ed-4e5d-a25d-11d2388de825;SK|46d9fce0-ef79-4f71-b89b-cd6aa82426b8;EN|f2175f21-25d7-44a3-96da-d6a61b075e1b;MT|7df99101-6854-4a26-b53a-b88c0da02c26;PL|1e03da61-4678-4e07-b136-b5024ca9197b;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34;#SL|98a412ae-eb01-49e9-ae3d-585a81724cfc;#30;#RO|feb747a2-64cd-4299-af12-4833ddc30497;#28;#MT|7df99101-6854-4a26-b53a-b88c0da02c26;#26;#ES|e7a6b05b-ae16-40c8-add9-68b64b03aeba;#20;#SK|46d9fce0-ef79-4f71-b89b-cd6aa82426b8;#24;#PT|50ccc04a-eadd-42ae-a0cb-acaf45f812ba;#94;#PSP|86053a00-eaa6-4fe6-9aeb-d40a63939b2a;#18;#DE|f6b31e5a-26fa-4935-b661-318e46daf27e;#15;#IT|0774613c-01ed-4e5d-a25d-11d2388de825;#14;#SV|c2ed69e7-a339-43d7-8f22-d93680a92aa0;#87;#SPL-CDR|8f822234-72c1-4721-9e21-9e3c2bc35462;#11;#PL|1e03da61-4678-4e07-b136-b5024ca9197b;#8;#Unrestricted|826e22d7-d029-4ec0-a450-0c28ff673572;#6;#Final|ea5e6674-7b27-4bac-b091-73adbb394efe;#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29;#LV|46f7e311-5d9f-4663-b433-18aeccb7ace7</vt:lpwstr>
  </property>
</Properties>
</file>