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F59E" w14:textId="668617AA" w:rsidR="00165AD1" w:rsidRPr="004D629F" w:rsidRDefault="005728B4"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8240" behindDoc="1" locked="0" layoutInCell="0" allowOverlap="1" wp14:anchorId="2CCA427F" wp14:editId="55D145E2">
                <wp:simplePos x="0" y="0"/>
                <wp:positionH relativeFrom="page">
                  <wp:posOffset>6690995</wp:posOffset>
                </wp:positionH>
                <wp:positionV relativeFrom="page">
                  <wp:posOffset>205105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D994F" w14:textId="2F675965" w:rsidR="005728B4" w:rsidRPr="00260E65" w:rsidRDefault="005728B4" w:rsidP="005728B4">
                            <w:pPr>
                              <w:jc w:val="center"/>
                              <w:rPr>
                                <w:rFonts w:ascii="Arial" w:hAnsi="Arial" w:cs="Arial"/>
                                <w:b/>
                                <w:bCs/>
                                <w:sz w:val="48"/>
                                <w:lang w:val="nl-BE"/>
                              </w:rPr>
                            </w:pPr>
                            <w:r>
                              <w:rPr>
                                <w:rFonts w:ascii="Arial" w:hAnsi="Arial" w:cs="Arial"/>
                                <w:b/>
                                <w:bCs/>
                                <w:sz w:val="48"/>
                                <w:lang w:val="nl-BE"/>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427F" id="_x0000_t202" coordsize="21600,21600" o:spt="202" path="m,l,21600r21600,l21600,xe">
                <v:stroke joinstyle="miter"/>
                <v:path gradientshapeok="t" o:connecttype="rect"/>
              </v:shapetype>
              <v:shape id="Text Box 17" o:spid="_x0000_s1026" type="#_x0000_t202" style="position:absolute;left:0;text-align:left;margin-left:526.85pt;margin-top:16.15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" o:allowincell="f" filled="f" stroked="f">
                <v:textbox>
                  <w:txbxContent>
                    <w:p w14:paraId="17CD994F" w14:textId="2F675965" w:rsidR="005728B4" w:rsidRPr="00260E65" w:rsidRDefault="005728B4" w:rsidP="005728B4">
                      <w:pPr>
                        <w:jc w:val="center"/>
                        <w:rPr>
                          <w:rFonts w:ascii="Arial" w:hAnsi="Arial" w:cs="Arial"/>
                          <w:b/>
                          <w:bCs/>
                          <w:sz w:val="48"/>
                          <w:lang w:val="nl-BE"/>
                        </w:rPr>
                      </w:pPr>
                      <w:r>
                        <w:rPr>
                          <w:rFonts w:ascii="Arial" w:hAnsi="Arial" w:cs="Arial"/>
                          <w:b/>
                          <w:bCs/>
                          <w:sz w:val="48"/>
                          <w:lang w:val="nl-BE"/>
                        </w:rPr>
                        <w:t>ES</w:t>
                      </w:r>
                    </w:p>
                  </w:txbxContent>
                </v:textbox>
                <w10:wrap anchorx="page" anchory="page"/>
              </v:shape>
            </w:pict>
          </mc:Fallback>
        </mc:AlternateContent>
      </w:r>
      <w:r w:rsidR="00165AD1">
        <w:rPr>
          <w:b/>
          <w:color w:val="000000" w:themeColor="text1"/>
          <w:u w:val="single"/>
        </w:rPr>
        <w:t>Alianza de Regiones con Industria de Automoción</w:t>
      </w:r>
    </w:p>
    <w:p w14:paraId="10D4AF47" w14:textId="53199E80" w:rsidR="00165AD1" w:rsidRPr="004D629F" w:rsidRDefault="00165AD1" w:rsidP="00412AE9">
      <w:pPr>
        <w:keepNext/>
        <w:jc w:val="center"/>
        <w:rPr>
          <w:b/>
          <w:color w:val="000000" w:themeColor="text1"/>
          <w:u w:val="single"/>
        </w:rPr>
      </w:pPr>
      <w:r>
        <w:rPr>
          <w:b/>
          <w:color w:val="000000" w:themeColor="text1"/>
          <w:u w:val="single"/>
        </w:rPr>
        <w:t>Declaración para una transición justa, equitativa y satisfactoria</w:t>
      </w:r>
    </w:p>
    <w:p w14:paraId="4A54FA74" w14:textId="77777777" w:rsidR="00165AD1" w:rsidRPr="004D629F" w:rsidRDefault="00165AD1" w:rsidP="00412AE9">
      <w:pPr>
        <w:keepNext/>
        <w:jc w:val="center"/>
        <w:rPr>
          <w:b/>
          <w:color w:val="000000" w:themeColor="text1"/>
          <w:u w:val="single"/>
        </w:rPr>
      </w:pPr>
    </w:p>
    <w:p w14:paraId="39190ECE" w14:textId="04204F12" w:rsidR="00165AD1" w:rsidRPr="004D629F" w:rsidRDefault="00165AD1" w:rsidP="00412AE9">
      <w:pPr>
        <w:rPr>
          <w:color w:val="000000" w:themeColor="text1"/>
        </w:rPr>
      </w:pPr>
      <w:r>
        <w:rPr>
          <w:color w:val="000000" w:themeColor="text1"/>
        </w:rPr>
        <w:t>La Alianza de Regiones con Industria de Automoción, una alianza de regiones con sectores automovilísticos fuertes, incluida la industria de suministro, reconoce plenamente la necesidad de adoptar medidas decisivas para alcanzar los objetivos climáticos de la UE. Todos los modos de transporte deben ser más sostenibles y el transporte por carretera debe reducir considerablemente las emisiones. Somos conscientes de que esto dará lugar a cambios en nuestras regiones.</w:t>
      </w:r>
    </w:p>
    <w:p w14:paraId="1159C670" w14:textId="77777777" w:rsidR="00560CF8" w:rsidRPr="004D629F" w:rsidRDefault="00560CF8" w:rsidP="00412AE9">
      <w:pPr>
        <w:rPr>
          <w:color w:val="000000" w:themeColor="text1"/>
        </w:rPr>
      </w:pPr>
    </w:p>
    <w:p w14:paraId="3C1E62BF" w14:textId="77777777" w:rsidR="00165AD1" w:rsidRPr="004D629F" w:rsidRDefault="00165AD1" w:rsidP="00412AE9">
      <w:pPr>
        <w:rPr>
          <w:color w:val="000000" w:themeColor="text1"/>
        </w:rPr>
      </w:pPr>
      <w:r>
        <w:rPr>
          <w:color w:val="000000" w:themeColor="text1"/>
        </w:rPr>
        <w:t>Queremos garantizar que esta transformación del transporte por carretera y del sector del automóvil sea justa y se aplique con éxito para nuestras regiones y ciudadanos, así como para las empresas de toda la cadena de valor, garantizando que ninguna región se quede atrás.</w:t>
      </w:r>
    </w:p>
    <w:p w14:paraId="74BF0BBB" w14:textId="77777777" w:rsidR="00560CF8" w:rsidRPr="004D629F" w:rsidRDefault="00560CF8" w:rsidP="00412AE9">
      <w:pPr>
        <w:rPr>
          <w:color w:val="000000" w:themeColor="text1"/>
        </w:rPr>
      </w:pPr>
    </w:p>
    <w:p w14:paraId="6031F6AC" w14:textId="77777777" w:rsidR="00165AD1" w:rsidRPr="004D629F" w:rsidRDefault="00165AD1" w:rsidP="00412AE9">
      <w:pPr>
        <w:rPr>
          <w:color w:val="000000" w:themeColor="text1"/>
        </w:rPr>
      </w:pPr>
      <w:r>
        <w:rPr>
          <w:color w:val="000000" w:themeColor="text1"/>
        </w:rPr>
        <w:t>La Alianza pide a la UE que actúe para lograr cuanto sigue.</w:t>
      </w:r>
    </w:p>
    <w:p w14:paraId="77D11A7E" w14:textId="77777777" w:rsidR="00560CF8" w:rsidRPr="004D629F" w:rsidRDefault="00560CF8" w:rsidP="00412AE9">
      <w:pPr>
        <w:rPr>
          <w:color w:val="000000" w:themeColor="text1"/>
        </w:rPr>
      </w:pPr>
    </w:p>
    <w:p w14:paraId="2BF25733" w14:textId="77777777" w:rsidR="00165AD1" w:rsidRPr="004D629F" w:rsidRDefault="00165AD1">
      <w:pPr>
        <w:numPr>
          <w:ilvl w:val="0"/>
          <w:numId w:val="18"/>
        </w:numPr>
        <w:rPr>
          <w:color w:val="000000" w:themeColor="text1"/>
        </w:rPr>
      </w:pPr>
      <w:r>
        <w:rPr>
          <w:color w:val="000000" w:themeColor="text1"/>
        </w:rPr>
        <w:t xml:space="preserve">Establecer urgentemente un </w:t>
      </w:r>
      <w:r>
        <w:rPr>
          <w:b/>
          <w:color w:val="000000" w:themeColor="text1"/>
        </w:rPr>
        <w:t>mecanismo europeo que apoye una transición justa, equitativa y satisfactoria para las regiones europeas con industria y proveedores de automoción</w:t>
      </w:r>
      <w:r>
        <w:rPr>
          <w:color w:val="000000" w:themeColor="text1"/>
        </w:rPr>
        <w:t xml:space="preserve">, en particular mediante la racionalización de </w:t>
      </w:r>
      <w:r>
        <w:rPr>
          <w:b/>
          <w:color w:val="000000" w:themeColor="text1"/>
        </w:rPr>
        <w:t>líneas presupuestarias específicas adicionales</w:t>
      </w:r>
      <w:r>
        <w:rPr>
          <w:color w:val="000000" w:themeColor="text1"/>
        </w:rPr>
        <w:t xml:space="preserve"> en los distintos fondos y programas europeos.</w:t>
      </w:r>
    </w:p>
    <w:p w14:paraId="0B080A16" w14:textId="77777777" w:rsidR="00165AD1" w:rsidRPr="004D629F" w:rsidRDefault="00165AD1">
      <w:pPr>
        <w:numPr>
          <w:ilvl w:val="0"/>
          <w:numId w:val="18"/>
        </w:numPr>
        <w:rPr>
          <w:color w:val="000000" w:themeColor="text1"/>
        </w:rPr>
      </w:pPr>
      <w:r>
        <w:rPr>
          <w:color w:val="000000" w:themeColor="text1"/>
        </w:rPr>
        <w:t xml:space="preserve">Llevar a cabo una </w:t>
      </w:r>
      <w:r>
        <w:rPr>
          <w:b/>
          <w:color w:val="000000" w:themeColor="text1"/>
        </w:rPr>
        <w:t>evaluación</w:t>
      </w:r>
      <w:r>
        <w:rPr>
          <w:color w:val="000000" w:themeColor="text1"/>
        </w:rPr>
        <w:t xml:space="preserve"> detallada del </w:t>
      </w:r>
      <w:r>
        <w:rPr>
          <w:b/>
          <w:color w:val="000000" w:themeColor="text1"/>
        </w:rPr>
        <w:t>impacto territorial</w:t>
      </w:r>
      <w:r>
        <w:rPr>
          <w:color w:val="000000" w:themeColor="text1"/>
        </w:rPr>
        <w:t xml:space="preserve"> (a escala regional) </w:t>
      </w:r>
      <w:r>
        <w:rPr>
          <w:b/>
          <w:color w:val="000000" w:themeColor="text1"/>
        </w:rPr>
        <w:t>de las consecuencias de la transformación en el sector del automóvil</w:t>
      </w:r>
      <w:r>
        <w:rPr>
          <w:color w:val="000000" w:themeColor="text1"/>
        </w:rPr>
        <w:t xml:space="preserve"> como punto de partida para el marco de una transición justa, incluida una </w:t>
      </w:r>
      <w:r>
        <w:rPr>
          <w:b/>
          <w:color w:val="000000" w:themeColor="text1"/>
        </w:rPr>
        <w:t>cartografía detallada del impacto</w:t>
      </w:r>
      <w:r>
        <w:rPr>
          <w:color w:val="000000" w:themeColor="text1"/>
        </w:rPr>
        <w:t xml:space="preserve"> en el crecimiento regional y el empleo.</w:t>
      </w:r>
    </w:p>
    <w:p w14:paraId="4E779734" w14:textId="77777777" w:rsidR="00165AD1" w:rsidRPr="004D629F" w:rsidRDefault="00165AD1">
      <w:pPr>
        <w:numPr>
          <w:ilvl w:val="0"/>
          <w:numId w:val="18"/>
        </w:numPr>
        <w:rPr>
          <w:color w:val="000000" w:themeColor="text1"/>
        </w:rPr>
      </w:pPr>
      <w:r>
        <w:rPr>
          <w:color w:val="000000" w:themeColor="text1"/>
        </w:rPr>
        <w:t xml:space="preserve">Abordar los retos y oportunidades comunes para las regiones y las pymes en relación con el </w:t>
      </w:r>
      <w:r>
        <w:rPr>
          <w:b/>
          <w:color w:val="000000" w:themeColor="text1"/>
        </w:rPr>
        <w:t>sector de la cadena de suministro del automóvil</w:t>
      </w:r>
      <w:r>
        <w:rPr>
          <w:color w:val="000000" w:themeColor="text1"/>
        </w:rPr>
        <w:t>, que se verá especialmente afectado por la transición en los trenes de transmisión.</w:t>
      </w:r>
    </w:p>
    <w:p w14:paraId="5CF07BFB" w14:textId="77777777" w:rsidR="00165AD1" w:rsidRPr="004D629F" w:rsidRDefault="00165AD1">
      <w:pPr>
        <w:numPr>
          <w:ilvl w:val="0"/>
          <w:numId w:val="18"/>
        </w:numPr>
        <w:rPr>
          <w:color w:val="000000" w:themeColor="text1"/>
        </w:rPr>
      </w:pPr>
      <w:r>
        <w:rPr>
          <w:color w:val="000000" w:themeColor="text1"/>
        </w:rPr>
        <w:t xml:space="preserve">Apoyar el </w:t>
      </w:r>
      <w:r>
        <w:rPr>
          <w:b/>
          <w:color w:val="000000" w:themeColor="text1"/>
        </w:rPr>
        <w:t>reciclaje y perfeccionamiento profesional de la mano de obra (regional)</w:t>
      </w:r>
      <w:r>
        <w:rPr>
          <w:color w:val="000000" w:themeColor="text1"/>
        </w:rPr>
        <w:t xml:space="preserve"> con el fin de evitar la pérdida de puestos de trabajo en nuestras regiones. Tenemos que supervisar la oferta y la demanda de capacidades pertinentes y anticipar la futura demanda en estrecha cooperación con el marco a escala de la UE del </w:t>
      </w:r>
      <w:r>
        <w:rPr>
          <w:i/>
          <w:color w:val="000000" w:themeColor="text1"/>
        </w:rPr>
        <w:t>Pacto por las Capacidades</w:t>
      </w:r>
      <w:r>
        <w:rPr>
          <w:color w:val="000000" w:themeColor="text1"/>
        </w:rPr>
        <w:t xml:space="preserve">, y especialmente con la </w:t>
      </w:r>
      <w:r>
        <w:rPr>
          <w:b/>
          <w:color w:val="000000" w:themeColor="text1"/>
        </w:rPr>
        <w:t>Alianza de capacidades del sector automovilístico</w:t>
      </w:r>
      <w:r>
        <w:rPr>
          <w:color w:val="000000" w:themeColor="text1"/>
        </w:rPr>
        <w:t>.</w:t>
      </w:r>
    </w:p>
    <w:p w14:paraId="10D14113" w14:textId="77777777" w:rsidR="00165AD1" w:rsidRPr="004D629F" w:rsidRDefault="00165AD1">
      <w:pPr>
        <w:numPr>
          <w:ilvl w:val="0"/>
          <w:numId w:val="18"/>
        </w:numPr>
        <w:rPr>
          <w:color w:val="000000" w:themeColor="text1"/>
        </w:rPr>
      </w:pPr>
      <w:r>
        <w:rPr>
          <w:color w:val="000000" w:themeColor="text1"/>
        </w:rPr>
        <w:t xml:space="preserve">Seguir desarrollando un sólido marco de investigación para la </w:t>
      </w:r>
      <w:r>
        <w:rPr>
          <w:b/>
          <w:color w:val="000000" w:themeColor="text1"/>
        </w:rPr>
        <w:t>transformación industrial y la innovación</w:t>
      </w:r>
      <w:r>
        <w:rPr>
          <w:color w:val="000000" w:themeColor="text1"/>
        </w:rPr>
        <w:t xml:space="preserve"> en la industria automovilística europea, aumentando la resiliencia de la cadena de suministro de materias primas fundamentales y estratégicas.</w:t>
      </w:r>
    </w:p>
    <w:p w14:paraId="46BA372A" w14:textId="77777777" w:rsidR="00165AD1" w:rsidRPr="004D629F" w:rsidRDefault="00165AD1" w:rsidP="0075339B">
      <w:pPr>
        <w:keepNext/>
        <w:keepLines/>
        <w:numPr>
          <w:ilvl w:val="0"/>
          <w:numId w:val="18"/>
        </w:numPr>
        <w:ind w:left="357" w:hanging="357"/>
        <w:rPr>
          <w:color w:val="000000" w:themeColor="text1"/>
        </w:rPr>
      </w:pPr>
      <w:r>
        <w:rPr>
          <w:color w:val="000000" w:themeColor="text1"/>
        </w:rPr>
        <w:t xml:space="preserve">Ofrecer flexibilidad en las </w:t>
      </w:r>
      <w:r>
        <w:rPr>
          <w:b/>
          <w:color w:val="000000" w:themeColor="text1"/>
        </w:rPr>
        <w:t>directrices sobre ayudas estatales</w:t>
      </w:r>
      <w:r>
        <w:rPr>
          <w:color w:val="000000" w:themeColor="text1"/>
        </w:rPr>
        <w:t xml:space="preserve"> (incluido el Reglamento de exención por categorías) para que las regiones automovilísticas puedan orientar y gestionar esta transformación y evitar sus efectos negativos. También deben preverse medidas de apoyo para que los entes locales y regionales aceleren la adopción de </w:t>
      </w:r>
      <w:r>
        <w:rPr>
          <w:b/>
          <w:color w:val="000000" w:themeColor="text1"/>
        </w:rPr>
        <w:t>tecnologías innovadoras</w:t>
      </w:r>
      <w:r>
        <w:rPr>
          <w:color w:val="000000" w:themeColor="text1"/>
        </w:rPr>
        <w:t xml:space="preserve"> a través de la contratación pública.</w:t>
      </w:r>
    </w:p>
    <w:p w14:paraId="70E3281D" w14:textId="77777777" w:rsidR="00165AD1" w:rsidRPr="004D629F" w:rsidRDefault="00165AD1">
      <w:pPr>
        <w:numPr>
          <w:ilvl w:val="0"/>
          <w:numId w:val="18"/>
        </w:numPr>
        <w:rPr>
          <w:color w:val="000000" w:themeColor="text1"/>
        </w:rPr>
      </w:pPr>
      <w:r>
        <w:rPr>
          <w:color w:val="000000" w:themeColor="text1"/>
        </w:rPr>
        <w:t xml:space="preserve">Apoyar a las regiones en el despliegue de </w:t>
      </w:r>
      <w:r>
        <w:rPr>
          <w:b/>
          <w:color w:val="000000" w:themeColor="text1"/>
        </w:rPr>
        <w:t>estaciones de repostaje y recarga de acceso público</w:t>
      </w:r>
      <w:r>
        <w:rPr>
          <w:color w:val="000000" w:themeColor="text1"/>
        </w:rPr>
        <w:t xml:space="preserve"> para promover la adopción de vehículos eléctricos y de vehículos que utilicen combustibles alternativos con bajas o nulas emisiones de carbono. Es imperativo para la cohesión territorial y social que estas estaciones estén disponibles en todas las regiones y sean interoperables a través de las fronteras.</w:t>
      </w:r>
    </w:p>
    <w:p w14:paraId="5586C2EA" w14:textId="77777777" w:rsidR="00165AD1" w:rsidRPr="004D629F" w:rsidRDefault="00165AD1">
      <w:pPr>
        <w:numPr>
          <w:ilvl w:val="0"/>
          <w:numId w:val="18"/>
        </w:numPr>
        <w:rPr>
          <w:color w:val="000000" w:themeColor="text1"/>
        </w:rPr>
      </w:pPr>
      <w:r>
        <w:rPr>
          <w:b/>
          <w:color w:val="000000" w:themeColor="text1"/>
        </w:rPr>
        <w:lastRenderedPageBreak/>
        <w:t>Concentrar los fondos de inversión públicos y privados disponibles</w:t>
      </w:r>
      <w:r>
        <w:rPr>
          <w:color w:val="000000" w:themeColor="text1"/>
        </w:rPr>
        <w:t xml:space="preserve"> en las distintas soluciones tecnológicas (por ejemplo, electrificación, tecnologías del hidrógeno y combustibles sintéticos) para garantizar la competitividad y la innovación de la industria automovilística europea.</w:t>
      </w:r>
    </w:p>
    <w:p w14:paraId="2DF077E1" w14:textId="77777777" w:rsidR="00165AD1" w:rsidRPr="004D629F" w:rsidRDefault="00165AD1">
      <w:pPr>
        <w:numPr>
          <w:ilvl w:val="0"/>
          <w:numId w:val="18"/>
        </w:numPr>
        <w:rPr>
          <w:color w:val="000000" w:themeColor="text1"/>
        </w:rPr>
      </w:pPr>
      <w:r>
        <w:rPr>
          <w:color w:val="000000" w:themeColor="text1"/>
        </w:rPr>
        <w:t xml:space="preserve">Establecer un </w:t>
      </w:r>
      <w:r>
        <w:rPr>
          <w:b/>
          <w:color w:val="000000" w:themeColor="text1"/>
        </w:rPr>
        <w:t>enfoque de gobernanza multinivel y de asociación</w:t>
      </w:r>
      <w:r>
        <w:rPr>
          <w:color w:val="000000" w:themeColor="text1"/>
        </w:rPr>
        <w:t xml:space="preserve"> para esta transición con vistas a una planificación política, una acción presupuestaria y un diálogo adecuados y eficaces con todas las partes interesadas y las autoridades públicas a todos los niveles, incluida la Comisión Europea, el Consejo y el Parlamento Europeo.</w:t>
      </w:r>
    </w:p>
    <w:p w14:paraId="7D33C9A7" w14:textId="77777777" w:rsidR="00165AD1" w:rsidRPr="004D629F" w:rsidRDefault="00165AD1">
      <w:pPr>
        <w:pStyle w:val="ListParagraph"/>
        <w:numPr>
          <w:ilvl w:val="0"/>
          <w:numId w:val="18"/>
        </w:numPr>
        <w:rPr>
          <w:color w:val="000000" w:themeColor="text1"/>
        </w:rPr>
      </w:pPr>
      <w:r>
        <w:rPr>
          <w:color w:val="000000" w:themeColor="text1"/>
        </w:rPr>
        <w:t xml:space="preserve">Apoyar esta alianza como la </w:t>
      </w:r>
      <w:r>
        <w:rPr>
          <w:b/>
          <w:color w:val="000000" w:themeColor="text1"/>
        </w:rPr>
        <w:t>principal plataforma abierta para la coordinación</w:t>
      </w:r>
      <w:r>
        <w:rPr>
          <w:color w:val="000000" w:themeColor="text1"/>
        </w:rPr>
        <w:t xml:space="preserve"> de las regiones automovilísticas y de suministro, de modo que puedan colaborar a nivel regional, nacional y europeo, y en estrecha cooperación con las iniciativas existentes para que la transición tenga éxito.</w:t>
      </w:r>
    </w:p>
    <w:p w14:paraId="46CC007B" w14:textId="77777777" w:rsidR="00165AD1" w:rsidRPr="004D629F" w:rsidRDefault="00165AD1">
      <w:pPr>
        <w:rPr>
          <w:color w:val="000000" w:themeColor="text1"/>
        </w:rPr>
      </w:pPr>
    </w:p>
    <w:p w14:paraId="6CDD28DF" w14:textId="77777777" w:rsidR="00426830" w:rsidRPr="004D629F" w:rsidRDefault="00426830">
      <w:pPr>
        <w:rPr>
          <w:color w:val="000000" w:themeColor="text1"/>
        </w:rPr>
      </w:pPr>
    </w:p>
    <w:p w14:paraId="1798CAB4" w14:textId="77777777" w:rsidR="00CB5055" w:rsidRDefault="00CB5055">
      <w:pPr>
        <w:spacing w:line="240" w:lineRule="auto"/>
        <w:jc w:val="left"/>
        <w:rPr>
          <w:b/>
          <w:color w:val="000000" w:themeColor="text1"/>
          <w:u w:val="single"/>
        </w:rPr>
      </w:pPr>
      <w:r>
        <w:rPr>
          <w:b/>
          <w:color w:val="000000" w:themeColor="text1"/>
          <w:u w:val="single"/>
        </w:rPr>
        <w:br w:type="page"/>
      </w:r>
    </w:p>
    <w:p w14:paraId="7B75D40A" w14:textId="6A0331C2" w:rsidR="00DC3301" w:rsidRPr="004D629F" w:rsidRDefault="000F0164" w:rsidP="00412AE9">
      <w:pPr>
        <w:keepNext/>
        <w:rPr>
          <w:b/>
          <w:color w:val="000000" w:themeColor="text1"/>
          <w:u w:val="single"/>
        </w:rPr>
      </w:pPr>
      <w:r>
        <w:rPr>
          <w:b/>
          <w:color w:val="000000" w:themeColor="text1"/>
          <w:u w:val="single"/>
        </w:rPr>
        <w:lastRenderedPageBreak/>
        <w:t>CONTEXTO ADICIONAL</w:t>
      </w:r>
    </w:p>
    <w:p w14:paraId="72548C86" w14:textId="77777777" w:rsidR="00DC3301" w:rsidRPr="004D629F" w:rsidRDefault="00DC3301" w:rsidP="00412AE9">
      <w:pPr>
        <w:keepNext/>
        <w:rPr>
          <w:b/>
          <w:color w:val="000000" w:themeColor="text1"/>
          <w:u w:val="single"/>
        </w:rPr>
      </w:pPr>
    </w:p>
    <w:p w14:paraId="309FEB7D" w14:textId="77777777" w:rsidR="00DC3301" w:rsidRPr="004D629F" w:rsidRDefault="00DC3301">
      <w:pPr>
        <w:rPr>
          <w:color w:val="000000" w:themeColor="text1"/>
        </w:rPr>
      </w:pPr>
      <w:r>
        <w:rPr>
          <w:color w:val="000000" w:themeColor="text1"/>
        </w:rPr>
        <w:t>Con el fin de aplicar el Plan del Objetivo Climático de la UE para 2030 y alcanzar los objetivos de mejorar las condiciones de movilidad de las personas y las empresas, la accesibilidad y la protección del clima y del medio ambiente con un equilibrio social, será necesario reducir drásticamente las emisiones de gases de efecto invernadero en al menos un 55 % de aquí a 2030, y alcanzar la plena neutralidad climática de aquí a 2050. Junto con otros sectores, deben realizarse esfuerzos para garantizar la reducción de las emisiones del transporte.</w:t>
      </w:r>
    </w:p>
    <w:p w14:paraId="0219E92A" w14:textId="77777777" w:rsidR="00DC3301" w:rsidRPr="004D629F" w:rsidRDefault="00DC3301">
      <w:pPr>
        <w:rPr>
          <w:color w:val="000000" w:themeColor="text1"/>
        </w:rPr>
      </w:pPr>
    </w:p>
    <w:p w14:paraId="3712A010" w14:textId="77777777" w:rsidR="00DC3301" w:rsidRPr="004D629F" w:rsidRDefault="00DC3301">
      <w:pPr>
        <w:rPr>
          <w:color w:val="000000" w:themeColor="text1"/>
        </w:rPr>
      </w:pPr>
      <w:r>
        <w:rPr>
          <w:color w:val="000000" w:themeColor="text1"/>
        </w:rPr>
        <w:t>Uno de las industrias que se verán más afectadas por este necesario cambio es la del automóvil. La transición a la tecnología del tren de transmisión y la digitalización integrada y conectada supondrán cambios importantes en los procesos de creación de valor. Los vehículos del futuro formarán parte del internet de las cosas conectado a la nube. Esto tendrá un profundo impacto en el ecosistema automovilístico.</w:t>
      </w:r>
    </w:p>
    <w:p w14:paraId="60935B4E" w14:textId="77777777" w:rsidR="00DC3301" w:rsidRPr="004D629F" w:rsidRDefault="00DC3301">
      <w:pPr>
        <w:rPr>
          <w:color w:val="000000" w:themeColor="text1"/>
        </w:rPr>
      </w:pPr>
    </w:p>
    <w:p w14:paraId="1022B9D9" w14:textId="77777777" w:rsidR="00DC3301" w:rsidRPr="004D629F" w:rsidRDefault="00DC3301" w:rsidP="0075339B">
      <w:pPr>
        <w:keepNext/>
        <w:keepLines/>
        <w:rPr>
          <w:color w:val="000000" w:themeColor="text1"/>
        </w:rPr>
      </w:pPr>
      <w:r>
        <w:rPr>
          <w:color w:val="000000" w:themeColor="text1"/>
        </w:rPr>
        <w:t>Para alcanzar estos objetivos será necesario un proceso transversal de transformación fundamental en los ecosistemas automovilísticos europeos, que tendrá enormes repercusiones en el crecimiento económico regional, el empleo y la innovación. La industria automovilística cuenta con cadenas de suministro transfronterizas (con un fuerte anclaje regional), por lo que se requiere un enfoque a escala europea. La necesidad de la transición es urgente, pero también debe llevarse a cabo de forma gradual y a un ritmo que permita la que el sector y el mercado laboral se adapten.</w:t>
      </w:r>
    </w:p>
    <w:p w14:paraId="1F406CA3" w14:textId="77777777" w:rsidR="00DC3301" w:rsidRPr="004D629F" w:rsidRDefault="00DC3301">
      <w:pPr>
        <w:rPr>
          <w:color w:val="000000" w:themeColor="text1"/>
        </w:rPr>
      </w:pPr>
    </w:p>
    <w:p w14:paraId="0594628A" w14:textId="77777777" w:rsidR="00DC3301" w:rsidRPr="004D629F" w:rsidRDefault="00DC3301">
      <w:pPr>
        <w:rPr>
          <w:color w:val="000000" w:themeColor="text1"/>
        </w:rPr>
      </w:pPr>
      <w:r>
        <w:rPr>
          <w:color w:val="000000" w:themeColor="text1"/>
        </w:rPr>
        <w:t>Además, esta transformación afectará a las regiones en función del tamaño, el volumen y la estructura de sus cadenas de valor del sector del automóvil. Por lo tanto, las regiones se verán enfrentarán a diferentes retos y necesitarán diferentes estrategias de adaptación. Sin embargo, estas consecuencias locales y regionales para la economía y el empleo no se han evaluado ni abordado adecuadamente, ni tampoco las posibles tendencias de un nuevo sector de automoción climáticamente neutro.</w:t>
      </w:r>
    </w:p>
    <w:p w14:paraId="2894F9E3" w14:textId="77777777" w:rsidR="00DC3301" w:rsidRPr="004D629F" w:rsidRDefault="00DC3301">
      <w:pPr>
        <w:rPr>
          <w:color w:val="000000" w:themeColor="text1"/>
        </w:rPr>
      </w:pPr>
    </w:p>
    <w:p w14:paraId="76434451" w14:textId="77777777" w:rsidR="00DC3301" w:rsidRPr="004D629F" w:rsidRDefault="00DC3301">
      <w:pPr>
        <w:rPr>
          <w:color w:val="000000" w:themeColor="text1"/>
        </w:rPr>
      </w:pPr>
      <w:r>
        <w:rPr>
          <w:color w:val="000000" w:themeColor="text1"/>
        </w:rPr>
        <w:t>Esta transición deberá ir acompañada de las evaluaciones que correspondan, una planificación política eficaz y una acción presupuestaria. El FEAG (Fondo Europeo de Adaptación a la Globalización) es un instrumento clave a este respecto. El punto de partida debe ser una evaluación de impacto detallada a escala regional.</w:t>
      </w:r>
    </w:p>
    <w:p w14:paraId="0DA0C2E0" w14:textId="77777777" w:rsidR="00DC3301" w:rsidRPr="004D629F" w:rsidRDefault="00DC3301">
      <w:pPr>
        <w:rPr>
          <w:color w:val="000000" w:themeColor="text1"/>
        </w:rPr>
      </w:pPr>
    </w:p>
    <w:p w14:paraId="6B60D122" w14:textId="77777777" w:rsidR="00DC3301" w:rsidRPr="004D629F" w:rsidRDefault="00DC3301">
      <w:pPr>
        <w:rPr>
          <w:color w:val="000000" w:themeColor="text1"/>
        </w:rPr>
      </w:pPr>
      <w:r>
        <w:rPr>
          <w:color w:val="000000" w:themeColor="text1"/>
        </w:rPr>
        <w:t>La Alianza de Regiones con Industria de Automoción trabajará con empeño para que el sector europeo de la automoción cumpla los objetivos climáticos, reforzando al mismo tiempo los ecosistemas industriales regionales y la creación de valor.</w:t>
      </w:r>
    </w:p>
    <w:p w14:paraId="7C43E34F"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2670" w14:textId="77777777" w:rsidR="001E4D53" w:rsidRDefault="001E4D53">
      <w:r>
        <w:separator/>
      </w:r>
    </w:p>
  </w:endnote>
  <w:endnote w:type="continuationSeparator" w:id="0">
    <w:p w14:paraId="54A6DDD2"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52B"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F4E4"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283A11">
      <w:rPr>
        <w:noProof/>
      </w:rPr>
      <w:t>2</w:t>
    </w:r>
    <w:r>
      <w:fldChar w:fldCharType="end"/>
    </w:r>
    <w:r>
      <w:t>/</w:t>
    </w:r>
    <w:r w:rsidR="005728B4">
      <w:fldChar w:fldCharType="begin"/>
    </w:r>
    <w:r w:rsidR="005728B4">
      <w:instrText xml:space="preserve"> NUMPAGES </w:instrText>
    </w:r>
    <w:r w:rsidR="005728B4">
      <w:fldChar w:fldCharType="separate"/>
    </w:r>
    <w:r w:rsidR="00283A11">
      <w:rPr>
        <w:noProof/>
      </w:rPr>
      <w:t>5</w:t>
    </w:r>
    <w:r w:rsidR="005728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2BD8"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F02B" w14:textId="77777777" w:rsidR="001E4D53" w:rsidRDefault="001E4D53">
      <w:r>
        <w:separator/>
      </w:r>
    </w:p>
  </w:footnote>
  <w:footnote w:type="continuationSeparator" w:id="0">
    <w:p w14:paraId="4DCF856A"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B255"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5DEF"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1A63"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373F0"/>
    <w:rsid w:val="00240A6C"/>
    <w:rsid w:val="00240A96"/>
    <w:rsid w:val="00241269"/>
    <w:rsid w:val="002500A7"/>
    <w:rsid w:val="00254A40"/>
    <w:rsid w:val="00256F2E"/>
    <w:rsid w:val="00266BE0"/>
    <w:rsid w:val="0026716F"/>
    <w:rsid w:val="002763A7"/>
    <w:rsid w:val="00282DEB"/>
    <w:rsid w:val="00283A11"/>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316"/>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28B4"/>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3613"/>
    <w:rsid w:val="006D5F99"/>
    <w:rsid w:val="006F1623"/>
    <w:rsid w:val="006F1EF6"/>
    <w:rsid w:val="006F7AC7"/>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5339B"/>
    <w:rsid w:val="00760D10"/>
    <w:rsid w:val="00764959"/>
    <w:rsid w:val="007649A9"/>
    <w:rsid w:val="00767A72"/>
    <w:rsid w:val="007701C8"/>
    <w:rsid w:val="00770E6D"/>
    <w:rsid w:val="00770FD7"/>
    <w:rsid w:val="00771513"/>
    <w:rsid w:val="00771BAB"/>
    <w:rsid w:val="0077776D"/>
    <w:rsid w:val="00780D9D"/>
    <w:rsid w:val="007834F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21F2"/>
    <w:rsid w:val="00C7337B"/>
    <w:rsid w:val="00C842D1"/>
    <w:rsid w:val="00C92957"/>
    <w:rsid w:val="00CA2E80"/>
    <w:rsid w:val="00CB03EF"/>
    <w:rsid w:val="00CB5055"/>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F402C6E"/>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es-ES" w:eastAsia="en-US"/>
    </w:rPr>
  </w:style>
  <w:style w:type="character" w:customStyle="1" w:styleId="Heading2Char">
    <w:name w:val="Heading 2 Char"/>
    <w:basedOn w:val="DefaultParagraphFont"/>
    <w:link w:val="Heading2"/>
    <w:rsid w:val="00D77A9B"/>
    <w:rPr>
      <w:sz w:val="22"/>
      <w:szCs w:val="22"/>
      <w:lang w:val="es-ES" w:eastAsia="en-US"/>
    </w:rPr>
  </w:style>
  <w:style w:type="character" w:customStyle="1" w:styleId="Heading3Char">
    <w:name w:val="Heading 3 Char"/>
    <w:basedOn w:val="DefaultParagraphFont"/>
    <w:link w:val="Heading3"/>
    <w:rsid w:val="00D77A9B"/>
    <w:rPr>
      <w:sz w:val="22"/>
      <w:szCs w:val="22"/>
      <w:lang w:val="es-ES" w:eastAsia="en-US"/>
    </w:rPr>
  </w:style>
  <w:style w:type="character" w:customStyle="1" w:styleId="Heading4Char">
    <w:name w:val="Heading 4 Char"/>
    <w:basedOn w:val="DefaultParagraphFont"/>
    <w:link w:val="Heading4"/>
    <w:rsid w:val="00D77A9B"/>
    <w:rPr>
      <w:sz w:val="22"/>
      <w:szCs w:val="22"/>
      <w:lang w:val="es-ES" w:eastAsia="en-US"/>
    </w:rPr>
  </w:style>
  <w:style w:type="character" w:customStyle="1" w:styleId="Heading5Char">
    <w:name w:val="Heading 5 Char"/>
    <w:basedOn w:val="DefaultParagraphFont"/>
    <w:link w:val="Heading5"/>
    <w:rsid w:val="00D77A9B"/>
    <w:rPr>
      <w:sz w:val="22"/>
      <w:szCs w:val="22"/>
      <w:lang w:val="es-ES" w:eastAsia="en-US"/>
    </w:rPr>
  </w:style>
  <w:style w:type="character" w:customStyle="1" w:styleId="Heading6Char">
    <w:name w:val="Heading 6 Char"/>
    <w:basedOn w:val="DefaultParagraphFont"/>
    <w:link w:val="Heading6"/>
    <w:rsid w:val="00D77A9B"/>
    <w:rPr>
      <w:sz w:val="22"/>
      <w:szCs w:val="22"/>
      <w:lang w:val="es-ES" w:eastAsia="en-US"/>
    </w:rPr>
  </w:style>
  <w:style w:type="character" w:customStyle="1" w:styleId="Heading7Char">
    <w:name w:val="Heading 7 Char"/>
    <w:basedOn w:val="DefaultParagraphFont"/>
    <w:link w:val="Heading7"/>
    <w:rsid w:val="00D77A9B"/>
    <w:rPr>
      <w:sz w:val="22"/>
      <w:szCs w:val="22"/>
      <w:lang w:val="es-ES" w:eastAsia="en-US"/>
    </w:rPr>
  </w:style>
  <w:style w:type="character" w:customStyle="1" w:styleId="Heading8Char">
    <w:name w:val="Heading 8 Char"/>
    <w:basedOn w:val="DefaultParagraphFont"/>
    <w:link w:val="Heading8"/>
    <w:rsid w:val="00D77A9B"/>
    <w:rPr>
      <w:sz w:val="22"/>
      <w:szCs w:val="22"/>
      <w:lang w:val="es-ES" w:eastAsia="en-US"/>
    </w:rPr>
  </w:style>
  <w:style w:type="character" w:customStyle="1" w:styleId="Heading9Char">
    <w:name w:val="Heading 9 Char"/>
    <w:basedOn w:val="DefaultParagraphFont"/>
    <w:link w:val="Heading9"/>
    <w:rsid w:val="00D77A9B"/>
    <w:rPr>
      <w:sz w:val="22"/>
      <w:szCs w:val="22"/>
      <w:lang w:val="es-ES"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es-ES"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es-ES"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es-ES"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es-ES"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es-ES"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CYZ3CSFTTJZN-161561581-4266</_dlc_DocId>
    <_dlc_DocIdUrl xmlns="a5cee624-e552-4ccf-bb43-73febcb5c274">
      <Url>http://dm2016/cor/2022/_layouts/15/DocIdRedir.aspx?ID=CYZ3CSFTTJZN-161561581-4266</Url>
      <Description>CYZ3CSFTTJZN-161561581-4266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2022-06-23T12:00:00+00:00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Fernandez Riego Maria Gabriela</DisplayName>
        <AccountId>1657</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69A35-D2C7-4378-8D47-829DB36700A0}">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EC5C4C2C-DA47-4942-84E4-72267612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0FEAA-80B1-47D2-90A3-DA0A77BD0680}">
  <ds:schemaRefs>
    <ds:schemaRef ds:uri="http://schemas.microsoft.com/sharepoint/events"/>
  </ds:schemaRefs>
</ds:datastoreItem>
</file>

<file path=customXml/itemProps4.xml><?xml version="1.0" encoding="utf-8"?>
<ds:datastoreItem xmlns:ds="http://schemas.openxmlformats.org/officeDocument/2006/customXml" ds:itemID="{3302F345-0CBA-42E6-801E-3A4D69BEB2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Pt_23)_Debate sobre la Alianza de Regiones con Industria de Automoción</dc:title>
  <dc:subject>PSP</dc:subject>
  <dc:creator>Emmanouil.Vergis@cor.europa.eu</dc:creator>
  <cp:keywords>COR-2022-02423-05-01-PSP-TRA-EN</cp:keywords>
  <dc:description>Rapporteur:  - Original language: EN - Date of document: 23/06/2022 - Date of meeting: 00/29/2022 15:00 - External documents:  - Administrator: MME BOUQUEREL Caroline</dc:description>
  <cp:lastModifiedBy>Achleitner Florian</cp:lastModifiedBy>
  <cp:revision>13</cp:revision>
  <cp:lastPrinted>2017-06-16T15:27:00Z</cp:lastPrinted>
  <dcterms:created xsi:type="dcterms:W3CDTF">2022-06-20T09:15:00Z</dcterms:created>
  <dcterms:modified xsi:type="dcterms:W3CDTF">2022-06-29T14:41:00Z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9e42d944-805f-4d7b-8d22-f6b21456f9b1</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SV|c2ed69e7-a339-43d7-8f22-d93680a92aa0;IT|0774613c-01ed-4e5d-a25d-11d2388de825;EN|f2175f21-25d7-44a3-96da-d6a61b075e1b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IT|0774613c-01ed-4e5d-a25d-11d2388de825;#14;#SV|c2ed69e7-a339-43d7-8f22-d93680a92aa0;#2;#TRA|150d2a88-1431-44e6-a8ca-0bb753ab8672;#94;#PSP|86053a00-eaa6-4fe6-9aeb-d40a63939b2a;#8;#Unrestricted|826e22d7-d029-4ec0-a450-0c28ff673572;#6;#Final|ea5e6674-7b27-4bac-b091-73adbb394efe;#4;#EN|f2175f21-25d7-44a3-96da-d6a61b075e1b;#87;#SPL-CDR|8f822234-72c1-4721-9e21-9e3c2bc35462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26;#ES|e7a6b05b-ae16-40c8-add9-68b64b03aeba</vt:lpwstr>
  </property>
  <property fmtid="{D5CDD505-2E9C-101B-9397-08002B2CF9AE}" pid="37" name="_docset_NoMedatataSyncRequired">
    <vt:lpwstr>False</vt:lpwstr>
  </property>
</Properties>
</file>