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ED5C" w14:textId="2DF01E6C" w:rsidR="00165AD1" w:rsidRPr="004D629F" w:rsidRDefault="003D6A4A"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6FCBCFFA" wp14:editId="7ECD59C1">
                <wp:simplePos x="0" y="0"/>
                <wp:positionH relativeFrom="page">
                  <wp:posOffset>6710045</wp:posOffset>
                </wp:positionH>
                <wp:positionV relativeFrom="page">
                  <wp:posOffset>170180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12F16" w14:textId="33990957" w:rsidR="003D6A4A" w:rsidRPr="00260E65" w:rsidRDefault="003D6A4A" w:rsidP="003D6A4A">
                            <w:pPr>
                              <w:jc w:val="center"/>
                              <w:rPr>
                                <w:rFonts w:ascii="Arial" w:hAnsi="Arial" w:cs="Arial"/>
                                <w:b/>
                                <w:bCs/>
                                <w:sz w:val="48"/>
                                <w:lang w:val="nl-BE"/>
                              </w:rPr>
                            </w:pPr>
                            <w:r>
                              <w:rPr>
                                <w:rFonts w:ascii="Arial" w:hAnsi="Arial" w:cs="Arial"/>
                                <w:b/>
                                <w:bCs/>
                                <w:sz w:val="48"/>
                                <w:lang w:val="nl-BE"/>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BCFFA" id="_x0000_t202" coordsize="21600,21600" o:spt="202" path="m,l,21600r21600,l21600,xe">
                <v:stroke joinstyle="miter"/>
                <v:path gradientshapeok="t" o:connecttype="rect"/>
              </v:shapetype>
              <v:shape id="Text Box 17" o:spid="_x0000_s1026" type="#_x0000_t202" style="position:absolute;left:0;text-align:left;margin-left:528.35pt;margin-top:13.4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" o:allowincell="f" filled="f" stroked="f">
                <v:textbox>
                  <w:txbxContent>
                    <w:p w14:paraId="66512F16" w14:textId="33990957" w:rsidR="003D6A4A" w:rsidRPr="00260E65" w:rsidRDefault="003D6A4A" w:rsidP="003D6A4A">
                      <w:pPr>
                        <w:jc w:val="center"/>
                        <w:rPr>
                          <w:rFonts w:ascii="Arial" w:hAnsi="Arial" w:cs="Arial"/>
                          <w:b/>
                          <w:bCs/>
                          <w:sz w:val="48"/>
                          <w:lang w:val="nl-BE"/>
                        </w:rPr>
                      </w:pPr>
                      <w:r>
                        <w:rPr>
                          <w:rFonts w:ascii="Arial" w:hAnsi="Arial" w:cs="Arial"/>
                          <w:b/>
                          <w:bCs/>
                          <w:sz w:val="48"/>
                          <w:lang w:val="nl-BE"/>
                        </w:rPr>
                        <w:t>SV</w:t>
                      </w:r>
                    </w:p>
                  </w:txbxContent>
                </v:textbox>
                <w10:wrap anchorx="page" anchory="page"/>
              </v:shape>
            </w:pict>
          </mc:Fallback>
        </mc:AlternateContent>
      </w:r>
      <w:r w:rsidR="00165AD1">
        <w:rPr>
          <w:b/>
          <w:color w:val="000000" w:themeColor="text1"/>
          <w:u w:val="single"/>
        </w:rPr>
        <w:t>Bilindustriregionalliansen</w:t>
      </w:r>
    </w:p>
    <w:p w14:paraId="5671C82C" w14:textId="77777777" w:rsidR="00165AD1" w:rsidRPr="004D629F" w:rsidRDefault="00165AD1" w:rsidP="00412AE9">
      <w:pPr>
        <w:keepNext/>
        <w:jc w:val="center"/>
        <w:rPr>
          <w:b/>
          <w:color w:val="000000" w:themeColor="text1"/>
          <w:u w:val="single"/>
        </w:rPr>
      </w:pPr>
      <w:r>
        <w:rPr>
          <w:b/>
          <w:color w:val="000000" w:themeColor="text1"/>
          <w:u w:val="single"/>
        </w:rPr>
        <w:t>Förklaring om en skälig, rättvis och framgångsrik omställning</w:t>
      </w:r>
    </w:p>
    <w:p w14:paraId="66193399" w14:textId="77777777" w:rsidR="00165AD1" w:rsidRPr="004D629F" w:rsidRDefault="00165AD1" w:rsidP="00412AE9">
      <w:pPr>
        <w:keepNext/>
        <w:jc w:val="center"/>
        <w:rPr>
          <w:b/>
          <w:color w:val="000000" w:themeColor="text1"/>
          <w:u w:val="single"/>
        </w:rPr>
      </w:pPr>
    </w:p>
    <w:p w14:paraId="6FDD58D5" w14:textId="77777777" w:rsidR="00165AD1" w:rsidRPr="004D629F" w:rsidRDefault="00165AD1" w:rsidP="00412AE9">
      <w:pPr>
        <w:rPr>
          <w:color w:val="000000" w:themeColor="text1"/>
        </w:rPr>
      </w:pPr>
      <w:r>
        <w:rPr>
          <w:color w:val="000000" w:themeColor="text1"/>
        </w:rPr>
        <w:t>Bilindustriregionalliansen, en allians av regioner med starka bilindustrisektorer, inklusive underleverantörsindustrin, erkänner fullt ut behovet av beslutsamma åtgärder för att nå EU:s klimatmål. Alla transportslag måste bli mer hållbara och vägtransporterna måste minska utsläppen avsevärt. Vi är medvetna om att detta kommer att leda till förändringar i våra regioner.</w:t>
      </w:r>
    </w:p>
    <w:p w14:paraId="19A5E4EF" w14:textId="77777777" w:rsidR="00560CF8" w:rsidRPr="004D629F" w:rsidRDefault="00560CF8" w:rsidP="00412AE9">
      <w:pPr>
        <w:rPr>
          <w:color w:val="000000" w:themeColor="text1"/>
        </w:rPr>
      </w:pPr>
    </w:p>
    <w:p w14:paraId="0C4C5A8D" w14:textId="77777777" w:rsidR="00165AD1" w:rsidRPr="004D629F" w:rsidRDefault="00165AD1" w:rsidP="00412AE9">
      <w:pPr>
        <w:rPr>
          <w:color w:val="000000" w:themeColor="text1"/>
        </w:rPr>
      </w:pPr>
      <w:r>
        <w:rPr>
          <w:color w:val="000000" w:themeColor="text1"/>
        </w:rPr>
        <w:t>Vi vill säkerställa att denna omställning inom vägtransporter och bilindustrisektorn blir rättvis och framgångsrikt genomförd för våra regioner och allmänheten, såväl som för företagen längs hela värdekedjan, vilket garanterar att ingen region lämnas kvar.</w:t>
      </w:r>
    </w:p>
    <w:p w14:paraId="683A8FC3" w14:textId="77777777" w:rsidR="00560CF8" w:rsidRPr="004D629F" w:rsidRDefault="00560CF8" w:rsidP="00412AE9">
      <w:pPr>
        <w:rPr>
          <w:color w:val="000000" w:themeColor="text1"/>
        </w:rPr>
      </w:pPr>
    </w:p>
    <w:p w14:paraId="29AA230D" w14:textId="77777777" w:rsidR="00165AD1" w:rsidRPr="004D629F" w:rsidRDefault="00165AD1" w:rsidP="00412AE9">
      <w:pPr>
        <w:rPr>
          <w:color w:val="000000" w:themeColor="text1"/>
        </w:rPr>
      </w:pPr>
      <w:r>
        <w:rPr>
          <w:color w:val="000000" w:themeColor="text1"/>
        </w:rPr>
        <w:t>Alliansen efterlyser åtgärder från EU för att uppnå följande.</w:t>
      </w:r>
    </w:p>
    <w:p w14:paraId="7F0F832F" w14:textId="77777777" w:rsidR="00560CF8" w:rsidRPr="004D629F" w:rsidRDefault="00560CF8" w:rsidP="00412AE9">
      <w:pPr>
        <w:rPr>
          <w:color w:val="000000" w:themeColor="text1"/>
        </w:rPr>
      </w:pPr>
    </w:p>
    <w:p w14:paraId="11289DA2" w14:textId="77777777" w:rsidR="00165AD1" w:rsidRPr="004D629F" w:rsidRDefault="00165AD1">
      <w:pPr>
        <w:numPr>
          <w:ilvl w:val="0"/>
          <w:numId w:val="18"/>
        </w:numPr>
        <w:rPr>
          <w:color w:val="000000" w:themeColor="text1"/>
        </w:rPr>
      </w:pPr>
      <w:r>
        <w:rPr>
          <w:color w:val="000000" w:themeColor="text1"/>
        </w:rPr>
        <w:t xml:space="preserve">Skyndsamt inrätta en </w:t>
      </w:r>
      <w:r>
        <w:rPr>
          <w:b/>
          <w:color w:val="000000" w:themeColor="text1"/>
        </w:rPr>
        <w:t>europeisk mekanism som stöder en skälig, rättvis och framgångsrik omställning för de europeiska bil- och underleverantörsindustrins regioner</w:t>
      </w:r>
      <w:r>
        <w:rPr>
          <w:color w:val="000000" w:themeColor="text1"/>
        </w:rPr>
        <w:t xml:space="preserve">, bland annat genom att effektivisera </w:t>
      </w:r>
      <w:r>
        <w:rPr>
          <w:b/>
          <w:color w:val="000000" w:themeColor="text1"/>
        </w:rPr>
        <w:t>särskilda extra budgetposter</w:t>
      </w:r>
      <w:r>
        <w:rPr>
          <w:color w:val="000000" w:themeColor="text1"/>
        </w:rPr>
        <w:t xml:space="preserve"> i de olika europeiska fonderna och programmen.</w:t>
      </w:r>
    </w:p>
    <w:p w14:paraId="5E34178E" w14:textId="77777777" w:rsidR="00165AD1" w:rsidRPr="004D629F" w:rsidRDefault="00165AD1">
      <w:pPr>
        <w:numPr>
          <w:ilvl w:val="0"/>
          <w:numId w:val="18"/>
        </w:numPr>
        <w:rPr>
          <w:color w:val="000000" w:themeColor="text1"/>
        </w:rPr>
      </w:pPr>
      <w:r>
        <w:rPr>
          <w:color w:val="000000" w:themeColor="text1"/>
        </w:rPr>
        <w:t xml:space="preserve">Genomföra en detaljerad </w:t>
      </w:r>
      <w:r>
        <w:rPr>
          <w:b/>
          <w:color w:val="000000" w:themeColor="text1"/>
        </w:rPr>
        <w:t>territoriell konsekvensbedömning</w:t>
      </w:r>
      <w:r>
        <w:rPr>
          <w:color w:val="000000" w:themeColor="text1"/>
        </w:rPr>
        <w:t xml:space="preserve"> (på regional nivå) </w:t>
      </w:r>
      <w:r>
        <w:rPr>
          <w:b/>
          <w:color w:val="000000" w:themeColor="text1"/>
        </w:rPr>
        <w:t>av konsekvenserna av omställningen inom bilindustrisektorn</w:t>
      </w:r>
      <w:r>
        <w:rPr>
          <w:color w:val="000000" w:themeColor="text1"/>
        </w:rPr>
        <w:t xml:space="preserve"> som utgångspunkt för ramen för en rättvis omställning, inklusive en </w:t>
      </w:r>
      <w:r>
        <w:rPr>
          <w:b/>
          <w:color w:val="000000" w:themeColor="text1"/>
        </w:rPr>
        <w:t>detaljerad kartläggning av effekterna</w:t>
      </w:r>
      <w:r>
        <w:rPr>
          <w:color w:val="000000" w:themeColor="text1"/>
        </w:rPr>
        <w:t xml:space="preserve"> på regional tillväxt och sysselsättning.</w:t>
      </w:r>
    </w:p>
    <w:p w14:paraId="0F789C46" w14:textId="77777777" w:rsidR="00165AD1" w:rsidRPr="004D629F" w:rsidRDefault="00165AD1">
      <w:pPr>
        <w:numPr>
          <w:ilvl w:val="0"/>
          <w:numId w:val="18"/>
        </w:numPr>
        <w:rPr>
          <w:color w:val="000000" w:themeColor="text1"/>
        </w:rPr>
      </w:pPr>
      <w:r>
        <w:rPr>
          <w:color w:val="000000" w:themeColor="text1"/>
        </w:rPr>
        <w:t xml:space="preserve">Ta itu med gemensamma utmaningar och möjligheter för regioner och små och medelstora företag när det gäller </w:t>
      </w:r>
      <w:r>
        <w:rPr>
          <w:b/>
          <w:color w:val="000000" w:themeColor="text1"/>
        </w:rPr>
        <w:t>bilindustrins leveranskedja</w:t>
      </w:r>
      <w:r>
        <w:rPr>
          <w:color w:val="000000" w:themeColor="text1"/>
        </w:rPr>
        <w:t>, som kommer att påverkas särskilt av drivline</w:t>
      </w:r>
      <w:r w:rsidR="004F0F9A">
        <w:rPr>
          <w:color w:val="000000" w:themeColor="text1"/>
        </w:rPr>
        <w:softHyphen/>
      </w:r>
      <w:r>
        <w:rPr>
          <w:color w:val="000000" w:themeColor="text1"/>
        </w:rPr>
        <w:t>omställningen.</w:t>
      </w:r>
    </w:p>
    <w:p w14:paraId="210FDC4F" w14:textId="77777777" w:rsidR="00165AD1" w:rsidRPr="004D629F" w:rsidRDefault="00165AD1">
      <w:pPr>
        <w:numPr>
          <w:ilvl w:val="0"/>
          <w:numId w:val="18"/>
        </w:numPr>
        <w:rPr>
          <w:color w:val="000000" w:themeColor="text1"/>
        </w:rPr>
      </w:pPr>
      <w:r>
        <w:rPr>
          <w:color w:val="000000" w:themeColor="text1"/>
        </w:rPr>
        <w:t xml:space="preserve">Stödja </w:t>
      </w:r>
      <w:r>
        <w:rPr>
          <w:b/>
          <w:color w:val="000000" w:themeColor="text1"/>
        </w:rPr>
        <w:t>omskolning och kompetensutveckling av (regional) arbetskraft</w:t>
      </w:r>
      <w:r>
        <w:rPr>
          <w:color w:val="000000" w:themeColor="text1"/>
        </w:rPr>
        <w:t xml:space="preserve"> för att undvika förluster av arbetstillfällen i våra regioner. Vi måste övervaka tillgången och efterfrågan på relevant kompetens och förutse framtida efterfrågan i nära samarbete med den EU-omfattande ramen för </w:t>
      </w:r>
      <w:r>
        <w:rPr>
          <w:i/>
          <w:color w:val="000000" w:themeColor="text1"/>
        </w:rPr>
        <w:t>Kompetenspakten</w:t>
      </w:r>
      <w:r>
        <w:rPr>
          <w:color w:val="000000" w:themeColor="text1"/>
        </w:rPr>
        <w:t xml:space="preserve">, och särskilt med </w:t>
      </w:r>
      <w:r>
        <w:rPr>
          <w:b/>
          <w:color w:val="000000" w:themeColor="text1"/>
        </w:rPr>
        <w:t>Alliansen för bilindustrikompetens</w:t>
      </w:r>
      <w:r>
        <w:rPr>
          <w:color w:val="000000" w:themeColor="text1"/>
        </w:rPr>
        <w:t>.</w:t>
      </w:r>
    </w:p>
    <w:p w14:paraId="788382FC" w14:textId="77777777" w:rsidR="00165AD1" w:rsidRPr="004D629F" w:rsidRDefault="00165AD1">
      <w:pPr>
        <w:numPr>
          <w:ilvl w:val="0"/>
          <w:numId w:val="18"/>
        </w:numPr>
        <w:rPr>
          <w:color w:val="000000" w:themeColor="text1"/>
        </w:rPr>
      </w:pPr>
      <w:r>
        <w:rPr>
          <w:color w:val="000000" w:themeColor="text1"/>
        </w:rPr>
        <w:t xml:space="preserve">Vidareutveckla ett starkt forskningsramverk för </w:t>
      </w:r>
      <w:r>
        <w:rPr>
          <w:b/>
          <w:color w:val="000000" w:themeColor="text1"/>
        </w:rPr>
        <w:t>industriell omställning och innovation</w:t>
      </w:r>
      <w:r>
        <w:rPr>
          <w:color w:val="000000" w:themeColor="text1"/>
        </w:rPr>
        <w:t xml:space="preserve"> i den europeiska bilindustrin, vilket ökar motståndskraften i leveranskedjan för strategiska och kritiska råvaror.</w:t>
      </w:r>
    </w:p>
    <w:p w14:paraId="6844F7E7" w14:textId="77777777" w:rsidR="00165AD1" w:rsidRPr="004D629F" w:rsidRDefault="00165AD1">
      <w:pPr>
        <w:numPr>
          <w:ilvl w:val="0"/>
          <w:numId w:val="18"/>
        </w:numPr>
        <w:rPr>
          <w:color w:val="000000" w:themeColor="text1"/>
        </w:rPr>
      </w:pPr>
      <w:r>
        <w:rPr>
          <w:color w:val="000000" w:themeColor="text1"/>
        </w:rPr>
        <w:t xml:space="preserve">Sörja för flexibilitet </w:t>
      </w:r>
      <w:r>
        <w:rPr>
          <w:b/>
          <w:color w:val="000000" w:themeColor="text1"/>
        </w:rPr>
        <w:t xml:space="preserve">i riktlinjerna för statligt stöd </w:t>
      </w:r>
      <w:r>
        <w:rPr>
          <w:color w:val="000000" w:themeColor="text1"/>
        </w:rPr>
        <w:t xml:space="preserve">(inklusive gruppundantagsförordningen) för att göra det möjligt för bilindustriregioner att vägleda och hantera denna omställning och undvika dess negativa effekter. Stödåtgärder för lokala och regionala myndigheter för att påskynda införandet av </w:t>
      </w:r>
      <w:r>
        <w:rPr>
          <w:b/>
          <w:color w:val="000000" w:themeColor="text1"/>
        </w:rPr>
        <w:t>innovativ teknik</w:t>
      </w:r>
      <w:r>
        <w:rPr>
          <w:color w:val="000000" w:themeColor="text1"/>
        </w:rPr>
        <w:t xml:space="preserve"> genom offentlig upphandling bör också föreskrivas.</w:t>
      </w:r>
    </w:p>
    <w:p w14:paraId="38E74A96" w14:textId="77777777" w:rsidR="00165AD1" w:rsidRPr="004D629F" w:rsidRDefault="00165AD1">
      <w:pPr>
        <w:numPr>
          <w:ilvl w:val="0"/>
          <w:numId w:val="18"/>
        </w:numPr>
        <w:rPr>
          <w:color w:val="000000" w:themeColor="text1"/>
        </w:rPr>
      </w:pPr>
      <w:r>
        <w:rPr>
          <w:color w:val="000000" w:themeColor="text1"/>
        </w:rPr>
        <w:t xml:space="preserve">Stödja regioner att installera </w:t>
      </w:r>
      <w:r>
        <w:rPr>
          <w:b/>
          <w:color w:val="000000" w:themeColor="text1"/>
        </w:rPr>
        <w:t>allmänt tillgängliga tanknings- och laddningsstationer</w:t>
      </w:r>
      <w:r>
        <w:rPr>
          <w:color w:val="000000" w:themeColor="text1"/>
        </w:rPr>
        <w:t xml:space="preserve"> för att främja införandet av elfordon och fordon som använder alternativa bränslen med noll och låga koldioxidutsläpp. Det är absolut nödvändigt för territoriell och social sammanhållning att dessa stationer är tillgängliga i alla regioner och driftskompatibla över gränserna.</w:t>
      </w:r>
    </w:p>
    <w:p w14:paraId="1C252506" w14:textId="77777777" w:rsidR="00165AD1" w:rsidRPr="004D629F" w:rsidRDefault="00165AD1">
      <w:pPr>
        <w:numPr>
          <w:ilvl w:val="0"/>
          <w:numId w:val="18"/>
        </w:numPr>
        <w:rPr>
          <w:color w:val="000000" w:themeColor="text1"/>
        </w:rPr>
      </w:pPr>
      <w:r>
        <w:rPr>
          <w:b/>
          <w:color w:val="000000" w:themeColor="text1"/>
        </w:rPr>
        <w:t>Koncentrera tillgängliga offentliga och privata investeringsfonder</w:t>
      </w:r>
      <w:r>
        <w:rPr>
          <w:color w:val="000000" w:themeColor="text1"/>
        </w:rPr>
        <w:t xml:space="preserve"> på olika tekniska lösningar (t.ex. elektrifiering, vätgasteknik och syntetiska bränslen) för att säkerställa den europeiska bil</w:t>
      </w:r>
      <w:r w:rsidR="004F0F9A">
        <w:rPr>
          <w:color w:val="000000" w:themeColor="text1"/>
        </w:rPr>
        <w:softHyphen/>
      </w:r>
      <w:r>
        <w:rPr>
          <w:color w:val="000000" w:themeColor="text1"/>
        </w:rPr>
        <w:t>industrins konkurrenskraft och innovation.</w:t>
      </w:r>
    </w:p>
    <w:p w14:paraId="580A2A6D" w14:textId="77777777" w:rsidR="00165AD1" w:rsidRPr="004D629F" w:rsidRDefault="00165AD1">
      <w:pPr>
        <w:numPr>
          <w:ilvl w:val="0"/>
          <w:numId w:val="18"/>
        </w:numPr>
        <w:rPr>
          <w:color w:val="000000" w:themeColor="text1"/>
        </w:rPr>
      </w:pPr>
      <w:r>
        <w:rPr>
          <w:color w:val="000000" w:themeColor="text1"/>
        </w:rPr>
        <w:t>Upprätta en</w:t>
      </w:r>
      <w:r>
        <w:rPr>
          <w:b/>
          <w:color w:val="000000" w:themeColor="text1"/>
        </w:rPr>
        <w:t xml:space="preserve"> flernivåstyrning och partnerskapsstrategi</w:t>
      </w:r>
      <w:r>
        <w:rPr>
          <w:color w:val="000000" w:themeColor="text1"/>
        </w:rPr>
        <w:t xml:space="preserve"> för denna omställning för lämplig och effektiv politisk planering, budgetåtgärder och dialog med alla intressenter och offentliga myndigheter på alla nivåer, inklusive Europeiska kommissionen, rådet och Europaparlamentet.</w:t>
      </w:r>
    </w:p>
    <w:p w14:paraId="190A69DF" w14:textId="77777777" w:rsidR="00165AD1" w:rsidRPr="004D629F" w:rsidRDefault="00165AD1">
      <w:pPr>
        <w:pStyle w:val="ListParagraph"/>
        <w:numPr>
          <w:ilvl w:val="0"/>
          <w:numId w:val="18"/>
        </w:numPr>
        <w:rPr>
          <w:color w:val="000000" w:themeColor="text1"/>
        </w:rPr>
      </w:pPr>
      <w:r>
        <w:rPr>
          <w:color w:val="000000" w:themeColor="text1"/>
        </w:rPr>
        <w:lastRenderedPageBreak/>
        <w:t xml:space="preserve">Stödja denna allians som den främsta </w:t>
      </w:r>
      <w:r>
        <w:rPr>
          <w:b/>
          <w:color w:val="000000" w:themeColor="text1"/>
        </w:rPr>
        <w:t>öppna plattformen för samordning</w:t>
      </w:r>
      <w:r>
        <w:rPr>
          <w:color w:val="000000" w:themeColor="text1"/>
        </w:rPr>
        <w:t xml:space="preserve"> av bilindustri- och underleverantörsregionerna, så att de kan arbeta tillsammans på regional, nationell och europeisk nivå, och i nära samarbete med befintliga initiativ för att göra omställningen till en framgång.</w:t>
      </w:r>
    </w:p>
    <w:p w14:paraId="3F8C546C" w14:textId="77777777" w:rsidR="00165AD1" w:rsidRPr="004D629F" w:rsidRDefault="00165AD1">
      <w:pPr>
        <w:rPr>
          <w:color w:val="000000" w:themeColor="text1"/>
        </w:rPr>
      </w:pPr>
    </w:p>
    <w:p w14:paraId="311CD44B" w14:textId="77777777" w:rsidR="00426830" w:rsidRPr="004D629F" w:rsidRDefault="00426830">
      <w:pPr>
        <w:rPr>
          <w:color w:val="000000" w:themeColor="text1"/>
        </w:rPr>
      </w:pPr>
    </w:p>
    <w:p w14:paraId="00D71F8C" w14:textId="77777777" w:rsidR="0068380A" w:rsidRDefault="0068380A">
      <w:pPr>
        <w:spacing w:line="240" w:lineRule="auto"/>
        <w:jc w:val="left"/>
        <w:rPr>
          <w:b/>
          <w:color w:val="000000" w:themeColor="text1"/>
          <w:u w:val="single"/>
        </w:rPr>
      </w:pPr>
      <w:r>
        <w:rPr>
          <w:b/>
          <w:color w:val="000000" w:themeColor="text1"/>
          <w:u w:val="single"/>
        </w:rPr>
        <w:br w:type="page"/>
      </w:r>
    </w:p>
    <w:p w14:paraId="3A090C53" w14:textId="76DFC009" w:rsidR="00DC3301" w:rsidRPr="004D629F" w:rsidRDefault="000F0164" w:rsidP="00412AE9">
      <w:pPr>
        <w:keepNext/>
        <w:rPr>
          <w:b/>
          <w:color w:val="000000" w:themeColor="text1"/>
          <w:u w:val="single"/>
        </w:rPr>
      </w:pPr>
      <w:r>
        <w:rPr>
          <w:b/>
          <w:color w:val="000000" w:themeColor="text1"/>
          <w:u w:val="single"/>
        </w:rPr>
        <w:lastRenderedPageBreak/>
        <w:t>YTTERLIGARE BAKGRUND</w:t>
      </w:r>
    </w:p>
    <w:p w14:paraId="082AA625" w14:textId="77777777" w:rsidR="00DC3301" w:rsidRPr="004D629F" w:rsidRDefault="00DC3301" w:rsidP="00412AE9">
      <w:pPr>
        <w:keepNext/>
        <w:rPr>
          <w:b/>
          <w:color w:val="000000" w:themeColor="text1"/>
          <w:u w:val="single"/>
        </w:rPr>
      </w:pPr>
    </w:p>
    <w:p w14:paraId="673492AF" w14:textId="77777777" w:rsidR="00DC3301" w:rsidRPr="004D629F" w:rsidRDefault="00DC3301">
      <w:pPr>
        <w:rPr>
          <w:color w:val="000000" w:themeColor="text1"/>
        </w:rPr>
      </w:pPr>
      <w:r>
        <w:rPr>
          <w:color w:val="000000" w:themeColor="text1"/>
        </w:rPr>
        <w:t>För att genomföra EU:s 2030 klimatmålsplan och uppnå målen att förbättra rörlighetsvillkoren för människor och företag, tillgänglighet samt klimat- och miljöskydd med en social balans, kommer det att vara nödvändigt att drastiskt minska utsläppen av växthusgaser med minst 55 % senast år 2030 och uppnå full klimatneutralitet senast år 2050. Tillsammans med andra sektorer måste ansträngningar göras för att se till att transporternas utsläpp minskar.</w:t>
      </w:r>
    </w:p>
    <w:p w14:paraId="66EC3B15" w14:textId="77777777" w:rsidR="00DC3301" w:rsidRPr="004F0F9A" w:rsidRDefault="00DC3301">
      <w:pPr>
        <w:rPr>
          <w:color w:val="000000" w:themeColor="text1"/>
          <w:sz w:val="16"/>
          <w:szCs w:val="16"/>
        </w:rPr>
      </w:pPr>
    </w:p>
    <w:p w14:paraId="0FA389F8" w14:textId="77777777" w:rsidR="00DC3301" w:rsidRPr="004D629F" w:rsidRDefault="00DC3301">
      <w:pPr>
        <w:rPr>
          <w:color w:val="000000" w:themeColor="text1"/>
        </w:rPr>
      </w:pPr>
      <w:r>
        <w:rPr>
          <w:color w:val="000000" w:themeColor="text1"/>
        </w:rPr>
        <w:t>En av de industrisektorer som kommer att påverkas mest av denna nödvändiga förändring är bilindustrin. Utöver omställningen till drivlinsteknik kommer inbäddad och uppkopplad digitalisering att vara en stor förändring i värdeskapande processer. Framtidens fordon kommer att vara en del av det molnanslutna sakernas internet. Detta kommer att ha en djupgående effekt på bilindustrins ekosystem.</w:t>
      </w:r>
    </w:p>
    <w:p w14:paraId="0FF0B3CE" w14:textId="77777777" w:rsidR="00DC3301" w:rsidRPr="004F0F9A" w:rsidRDefault="00DC3301">
      <w:pPr>
        <w:rPr>
          <w:color w:val="000000" w:themeColor="text1"/>
          <w:sz w:val="16"/>
          <w:szCs w:val="16"/>
        </w:rPr>
      </w:pPr>
    </w:p>
    <w:p w14:paraId="202EAEF8" w14:textId="77777777" w:rsidR="00DC3301" w:rsidRPr="004D629F" w:rsidRDefault="00DC3301">
      <w:pPr>
        <w:rPr>
          <w:color w:val="000000" w:themeColor="text1"/>
        </w:rPr>
      </w:pPr>
      <w:r>
        <w:rPr>
          <w:color w:val="000000" w:themeColor="text1"/>
        </w:rPr>
        <w:t>En grundläggande övergripande omställningsprocess i de europeiska bilindustriernas ekosystem kommer att behövas för att nå dessa mål, och kommer att få enorma effekter på regional ekonomisk tillväxt, sysselsättning och ytterligare innovation. Bilindustrin har gränsöverskridande leveranskedjor (med stark regional förankring). Detta kräver en strategi på europeisk nivå. Behovet av omställningen är akut, men den måste också genomföras gradvis och i en takt som gör det möjligt för industrin och arbetsmarknaden att anpassa sig.</w:t>
      </w:r>
    </w:p>
    <w:p w14:paraId="39FB1E5C" w14:textId="77777777" w:rsidR="00DC3301" w:rsidRPr="004F0F9A" w:rsidRDefault="00DC3301">
      <w:pPr>
        <w:rPr>
          <w:color w:val="000000" w:themeColor="text1"/>
          <w:sz w:val="16"/>
          <w:szCs w:val="16"/>
        </w:rPr>
      </w:pPr>
    </w:p>
    <w:p w14:paraId="71C88716" w14:textId="77777777" w:rsidR="00DC3301" w:rsidRPr="004D629F" w:rsidRDefault="00DC3301">
      <w:pPr>
        <w:rPr>
          <w:color w:val="000000" w:themeColor="text1"/>
        </w:rPr>
      </w:pPr>
      <w:r>
        <w:rPr>
          <w:color w:val="000000" w:themeColor="text1"/>
        </w:rPr>
        <w:t>Dessutom kommer denna omvandling att påverka regioner i enlighet med storleken, volymen och strukturen på deras bilindustri-värdekedjor. Regioner kommer därför att möta olika utmaningar och behöva olika anpassningsstrategier. Dessa lokala och regionala konsekvenser för ekonomin och sysselsättningen och eventuella trender i en ny, klimatneutral bilindustri har dock inte utvärderats eller åtgärdats ordentligt.</w:t>
      </w:r>
    </w:p>
    <w:p w14:paraId="34F344C3" w14:textId="77777777" w:rsidR="00DC3301" w:rsidRPr="004D629F" w:rsidRDefault="00DC3301">
      <w:pPr>
        <w:rPr>
          <w:color w:val="000000" w:themeColor="text1"/>
        </w:rPr>
      </w:pPr>
    </w:p>
    <w:p w14:paraId="73A1CAB9" w14:textId="77777777" w:rsidR="00DC3301" w:rsidRPr="004D629F" w:rsidRDefault="00DC3301">
      <w:pPr>
        <w:rPr>
          <w:color w:val="000000" w:themeColor="text1"/>
        </w:rPr>
      </w:pPr>
      <w:r>
        <w:rPr>
          <w:color w:val="000000" w:themeColor="text1"/>
        </w:rPr>
        <w:t>Denna omställning kommer att behöva åtföljas av lämpliga bedömningar, effektiv politisk planering och budgetåtgärder. Europeiska fonden för justering för globaliseringseffekter är ett viktigt instrument i detta avseende. Utgångspunkten behöver vara en detaljerad konsekvensanalys på regional nivå.</w:t>
      </w:r>
    </w:p>
    <w:p w14:paraId="20EB0BE7" w14:textId="77777777" w:rsidR="00DC3301" w:rsidRPr="004D629F" w:rsidRDefault="00DC3301">
      <w:pPr>
        <w:rPr>
          <w:color w:val="000000" w:themeColor="text1"/>
        </w:rPr>
      </w:pPr>
    </w:p>
    <w:p w14:paraId="74345795" w14:textId="77777777" w:rsidR="00DC3301" w:rsidRPr="004D629F" w:rsidRDefault="00DC3301">
      <w:pPr>
        <w:rPr>
          <w:color w:val="000000" w:themeColor="text1"/>
        </w:rPr>
      </w:pPr>
      <w:r>
        <w:rPr>
          <w:color w:val="000000" w:themeColor="text1"/>
        </w:rPr>
        <w:t>Bilindustriregionalliansen kommer att arbeta hårt för att uppfylla klimatmålen inom den europeiska bilindustrisektorn, samtidigt som regionala industriella ekosystem och värdeskapande stärks.</w:t>
      </w:r>
    </w:p>
    <w:p w14:paraId="1710F7F3"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B606" w14:textId="77777777" w:rsidR="001E4D53" w:rsidRDefault="001E4D53">
      <w:r>
        <w:separator/>
      </w:r>
    </w:p>
  </w:endnote>
  <w:endnote w:type="continuationSeparator" w:id="0">
    <w:p w14:paraId="37C393BD"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85BC"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B2B0"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943057">
      <w:rPr>
        <w:noProof/>
      </w:rPr>
      <w:t>1</w:t>
    </w:r>
    <w:r>
      <w:fldChar w:fldCharType="end"/>
    </w:r>
    <w:r>
      <w:t>/</w:t>
    </w:r>
    <w:r w:rsidR="003D6A4A">
      <w:fldChar w:fldCharType="begin"/>
    </w:r>
    <w:r w:rsidR="003D6A4A">
      <w:instrText xml:space="preserve"> NUMPAGES </w:instrText>
    </w:r>
    <w:r w:rsidR="003D6A4A">
      <w:fldChar w:fldCharType="separate"/>
    </w:r>
    <w:r w:rsidR="00943057">
      <w:t>5</w:t>
    </w:r>
    <w:r w:rsidR="003D6A4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1F7C"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7BE2" w14:textId="77777777" w:rsidR="001E4D53" w:rsidRDefault="001E4D53">
      <w:r>
        <w:separator/>
      </w:r>
    </w:p>
  </w:footnote>
  <w:footnote w:type="continuationSeparator" w:id="0">
    <w:p w14:paraId="667F27F1"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8F93"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BFEB"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1E03"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4230"/>
    <w:rsid w:val="000078FC"/>
    <w:rsid w:val="00024699"/>
    <w:rsid w:val="0002532D"/>
    <w:rsid w:val="00030648"/>
    <w:rsid w:val="00032427"/>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05CD"/>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D6A4A"/>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0F9A"/>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380A"/>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05FBF"/>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2330"/>
    <w:rsid w:val="00923055"/>
    <w:rsid w:val="009303DC"/>
    <w:rsid w:val="00936C9C"/>
    <w:rsid w:val="0094027A"/>
    <w:rsid w:val="0094084F"/>
    <w:rsid w:val="00942307"/>
    <w:rsid w:val="0094305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943E6"/>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B7A"/>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354C"/>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93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25AB5"/>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76FE589"/>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sv-SE" w:eastAsia="en-US"/>
    </w:rPr>
  </w:style>
  <w:style w:type="character" w:customStyle="1" w:styleId="Heading2Char">
    <w:name w:val="Heading 2 Char"/>
    <w:basedOn w:val="DefaultParagraphFont"/>
    <w:link w:val="Heading2"/>
    <w:rsid w:val="00D77A9B"/>
    <w:rPr>
      <w:sz w:val="22"/>
      <w:szCs w:val="22"/>
      <w:lang w:val="sv-SE" w:eastAsia="en-US"/>
    </w:rPr>
  </w:style>
  <w:style w:type="character" w:customStyle="1" w:styleId="Heading3Char">
    <w:name w:val="Heading 3 Char"/>
    <w:basedOn w:val="DefaultParagraphFont"/>
    <w:link w:val="Heading3"/>
    <w:rsid w:val="00D77A9B"/>
    <w:rPr>
      <w:sz w:val="22"/>
      <w:szCs w:val="22"/>
      <w:lang w:val="sv-SE" w:eastAsia="en-US"/>
    </w:rPr>
  </w:style>
  <w:style w:type="character" w:customStyle="1" w:styleId="Heading4Char">
    <w:name w:val="Heading 4 Char"/>
    <w:basedOn w:val="DefaultParagraphFont"/>
    <w:link w:val="Heading4"/>
    <w:rsid w:val="00D77A9B"/>
    <w:rPr>
      <w:sz w:val="22"/>
      <w:szCs w:val="22"/>
      <w:lang w:val="sv-SE" w:eastAsia="en-US"/>
    </w:rPr>
  </w:style>
  <w:style w:type="character" w:customStyle="1" w:styleId="Heading5Char">
    <w:name w:val="Heading 5 Char"/>
    <w:basedOn w:val="DefaultParagraphFont"/>
    <w:link w:val="Heading5"/>
    <w:rsid w:val="00D77A9B"/>
    <w:rPr>
      <w:sz w:val="22"/>
      <w:szCs w:val="22"/>
      <w:lang w:val="sv-SE" w:eastAsia="en-US"/>
    </w:rPr>
  </w:style>
  <w:style w:type="character" w:customStyle="1" w:styleId="Heading6Char">
    <w:name w:val="Heading 6 Char"/>
    <w:basedOn w:val="DefaultParagraphFont"/>
    <w:link w:val="Heading6"/>
    <w:rsid w:val="00D77A9B"/>
    <w:rPr>
      <w:sz w:val="22"/>
      <w:szCs w:val="22"/>
      <w:lang w:val="sv-SE" w:eastAsia="en-US"/>
    </w:rPr>
  </w:style>
  <w:style w:type="character" w:customStyle="1" w:styleId="Heading7Char">
    <w:name w:val="Heading 7 Char"/>
    <w:basedOn w:val="DefaultParagraphFont"/>
    <w:link w:val="Heading7"/>
    <w:rsid w:val="00D77A9B"/>
    <w:rPr>
      <w:sz w:val="22"/>
      <w:szCs w:val="22"/>
      <w:lang w:val="sv-SE" w:eastAsia="en-US"/>
    </w:rPr>
  </w:style>
  <w:style w:type="character" w:customStyle="1" w:styleId="Heading8Char">
    <w:name w:val="Heading 8 Char"/>
    <w:basedOn w:val="DefaultParagraphFont"/>
    <w:link w:val="Heading8"/>
    <w:rsid w:val="00D77A9B"/>
    <w:rPr>
      <w:sz w:val="22"/>
      <w:szCs w:val="22"/>
      <w:lang w:val="sv-SE" w:eastAsia="en-US"/>
    </w:rPr>
  </w:style>
  <w:style w:type="character" w:customStyle="1" w:styleId="Heading9Char">
    <w:name w:val="Heading 9 Char"/>
    <w:basedOn w:val="DefaultParagraphFont"/>
    <w:link w:val="Heading9"/>
    <w:rsid w:val="00D77A9B"/>
    <w:rPr>
      <w:sz w:val="22"/>
      <w:szCs w:val="22"/>
      <w:lang w:val="sv-SE"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sv-SE"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sv-SE"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sv-SE"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sv-SE"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sv-SE"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CYZ3CSFTTJZN-161561581-4170</_dlc_DocId>
    <_dlc_DocIdUrl xmlns="a5cee624-e552-4ccf-bb43-73febcb5c274">
      <Url>http://dm2016/cor/2022/_layouts/15/DocIdRedir.aspx?ID=CYZ3CSFTTJZN-161561581-4170</Url>
      <Description>CYZ3CSFTTJZN-161561581-4170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2022-06-23T12:00:00+00:00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Eklund Lisa</DisplayName>
        <AccountId>1692</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5E9CFC-D4FE-4263-B141-DB68AFC7C202}">
  <ds:schemaRefs>
    <ds:schemaRef ds:uri="http://schemas.microsoft.com/sharepoint/v3/contenttype/forms"/>
  </ds:schemaRefs>
</ds:datastoreItem>
</file>

<file path=customXml/itemProps2.xml><?xml version="1.0" encoding="utf-8"?>
<ds:datastoreItem xmlns:ds="http://schemas.openxmlformats.org/officeDocument/2006/customXml" ds:itemID="{5AF0F388-FBB7-4A9C-B4A4-FCD3A22EE1D2}">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3.xml><?xml version="1.0" encoding="utf-8"?>
<ds:datastoreItem xmlns:ds="http://schemas.openxmlformats.org/officeDocument/2006/customXml" ds:itemID="{25613E43-98F8-4D63-AF1C-88E166DE6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E758E-EF06-4CC7-9D27-7640C28283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Pt_23)_Debatt om alliansen mellan regioner med fordonsindustri</dc:title>
  <dc:subject>PSP</dc:subject>
  <dc:creator>Emmanouil.Vergis@cor.europa.eu</dc:creator>
  <cp:keywords>COR-2022-02423-05-01-PSP-TRA-EN</cp:keywords>
  <dc:description>Rapporteur:  - Original language: EN - Date of document: 23/06/2022 - Date of meeting: 00/29/2022 15:00 - External documents:  - Administrator: MME BOUQUEREL Caroline</dc:description>
  <cp:lastModifiedBy>Achleitner Florian</cp:lastModifiedBy>
  <cp:revision>18</cp:revision>
  <cp:lastPrinted>2017-06-16T15:27:00Z</cp:lastPrinted>
  <dcterms:created xsi:type="dcterms:W3CDTF">2022-06-20T09:15:00Z</dcterms:created>
  <dcterms:modified xsi:type="dcterms:W3CDTF">2022-06-29T14:49:00Z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8ce9a6d4-112c-4749-aead-6a8fc1e11b97</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IT|0774613c-01ed-4e5d-a25d-11d2388de825;EN|f2175f21-25d7-44a3-96da-d6a61b075e1b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IT|0774613c-01ed-4e5d-a25d-11d2388de825;#2;#TRA|150d2a88-1431-44e6-a8ca-0bb753ab8672;#94;#PSP|86053a00-eaa6-4fe6-9aeb-d40a63939b2a;#8;#Unrestricted|826e22d7-d029-4ec0-a450-0c28ff673572;#6;#Final|ea5e6674-7b27-4bac-b091-73adbb394efe;#4;#EN|f2175f21-25d7-44a3-96da-d6a61b075e1b;#87;#SPL-CDR|8f822234-72c1-4721-9e21-9e3c2bc35462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14;#SV|c2ed69e7-a339-43d7-8f22-d93680a92aa0</vt:lpwstr>
  </property>
  <property fmtid="{D5CDD505-2E9C-101B-9397-08002B2CF9AE}" pid="37" name="_docset_NoMedatataSyncRequired">
    <vt:lpwstr>False</vt:lpwstr>
  </property>
</Properties>
</file>