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8D78" w14:textId="288E181A" w:rsidR="00165AD1" w:rsidRPr="004D629F" w:rsidRDefault="00D82470" w:rsidP="00412AE9">
      <w:pPr>
        <w:keepNext/>
        <w:jc w:val="center"/>
        <w:rPr>
          <w:b/>
          <w:color w:val="000000" w:themeColor="text1"/>
          <w:u w:val="single"/>
        </w:rPr>
      </w:pPr>
      <w:r w:rsidRPr="004D629F">
        <w:rPr>
          <w:rFonts w:ascii="Arial" w:hAnsi="Arial" w:cs="Arial"/>
          <w:b/>
          <w:bCs/>
          <w:noProof/>
          <w:color w:val="000000" w:themeColor="text1"/>
          <w:sz w:val="20"/>
          <w:lang w:val="en-US"/>
        </w:rPr>
        <mc:AlternateContent>
          <mc:Choice Requires="wps">
            <w:drawing>
              <wp:anchor distT="0" distB="0" distL="114300" distR="114300" simplePos="0" relativeHeight="251658752" behindDoc="1" locked="0" layoutInCell="0" allowOverlap="1" wp14:anchorId="1824FE1D" wp14:editId="135B96F9">
                <wp:simplePos x="0" y="0"/>
                <wp:positionH relativeFrom="page">
                  <wp:posOffset>6710045</wp:posOffset>
                </wp:positionH>
                <wp:positionV relativeFrom="page">
                  <wp:posOffset>214630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D9CE8" w14:textId="1FF0CE01" w:rsidR="00D82470" w:rsidRPr="00260E65" w:rsidRDefault="00D82470" w:rsidP="00D82470">
                            <w:pPr>
                              <w:jc w:val="center"/>
                              <w:rPr>
                                <w:rFonts w:ascii="Arial" w:hAnsi="Arial" w:cs="Arial"/>
                                <w:b/>
                                <w:bCs/>
                                <w:sz w:val="48"/>
                                <w:lang w:val="nl-BE"/>
                              </w:rPr>
                            </w:pPr>
                            <w:r>
                              <w:rPr>
                                <w:rFonts w:ascii="Arial" w:hAnsi="Arial" w:cs="Arial"/>
                                <w:b/>
                                <w:bCs/>
                                <w:sz w:val="48"/>
                                <w:lang w:val="nl-BE"/>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4FE1D" id="_x0000_t202" coordsize="21600,21600" o:spt="202" path="m,l,21600r21600,l21600,xe">
                <v:stroke joinstyle="miter"/>
                <v:path gradientshapeok="t" o:connecttype="rect"/>
              </v:shapetype>
              <v:shape id="Text Box 17" o:spid="_x0000_s1026" type="#_x0000_t202" style="position:absolute;left:0;text-align:left;margin-left:528.35pt;margin-top:16.9pt;width:51pt;height:3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" o:allowincell="f" filled="f" stroked="f">
                <v:textbox>
                  <w:txbxContent>
                    <w:p w14:paraId="47BD9CE8" w14:textId="1FF0CE01" w:rsidR="00D82470" w:rsidRPr="00260E65" w:rsidRDefault="00D82470" w:rsidP="00D82470">
                      <w:pPr>
                        <w:jc w:val="center"/>
                        <w:rPr>
                          <w:rFonts w:ascii="Arial" w:hAnsi="Arial" w:cs="Arial"/>
                          <w:b/>
                          <w:bCs/>
                          <w:sz w:val="48"/>
                          <w:lang w:val="nl-BE"/>
                        </w:rPr>
                      </w:pPr>
                      <w:r>
                        <w:rPr>
                          <w:rFonts w:ascii="Arial" w:hAnsi="Arial" w:cs="Arial"/>
                          <w:b/>
                          <w:bCs/>
                          <w:sz w:val="48"/>
                          <w:lang w:val="nl-BE"/>
                        </w:rPr>
                        <w:t>DE</w:t>
                      </w:r>
                    </w:p>
                  </w:txbxContent>
                </v:textbox>
                <w10:wrap anchorx="page" anchory="page"/>
              </v:shape>
            </w:pict>
          </mc:Fallback>
        </mc:AlternateContent>
      </w:r>
      <w:r w:rsidR="00165AD1">
        <w:rPr>
          <w:b/>
          <w:color w:val="000000" w:themeColor="text1"/>
          <w:u w:val="single"/>
        </w:rPr>
        <w:t>Die Allianz der Automobilregionen</w:t>
      </w:r>
    </w:p>
    <w:p w14:paraId="54231BD8" w14:textId="77777777" w:rsidR="00165AD1" w:rsidRPr="004D629F" w:rsidRDefault="00165AD1" w:rsidP="00412AE9">
      <w:pPr>
        <w:keepNext/>
        <w:jc w:val="center"/>
        <w:rPr>
          <w:b/>
          <w:color w:val="000000" w:themeColor="text1"/>
          <w:u w:val="single"/>
        </w:rPr>
      </w:pPr>
      <w:r>
        <w:rPr>
          <w:b/>
          <w:color w:val="000000" w:themeColor="text1"/>
          <w:u w:val="single"/>
        </w:rPr>
        <w:t>Erklärung für einen gerechten, fairen und erfolgreichen Wandel</w:t>
      </w:r>
    </w:p>
    <w:p w14:paraId="61F012D8" w14:textId="77777777" w:rsidR="00165AD1" w:rsidRPr="004D629F" w:rsidRDefault="00165AD1" w:rsidP="00412AE9">
      <w:pPr>
        <w:keepNext/>
        <w:jc w:val="center"/>
        <w:rPr>
          <w:b/>
          <w:color w:val="000000" w:themeColor="text1"/>
          <w:u w:val="single"/>
        </w:rPr>
      </w:pPr>
    </w:p>
    <w:p w14:paraId="520FDF74" w14:textId="22C6328D" w:rsidR="00165AD1" w:rsidRPr="004D629F" w:rsidRDefault="00165AD1" w:rsidP="00412AE9">
      <w:pPr>
        <w:rPr>
          <w:color w:val="000000" w:themeColor="text1"/>
        </w:rPr>
      </w:pPr>
      <w:r>
        <w:rPr>
          <w:color w:val="000000" w:themeColor="text1"/>
        </w:rPr>
        <w:t>Die Allianz der Automobilregionen, eine Allianz von Regionen mit einer starken Automobilwirtschaft einschließlich der Zulieferindustrie, erkennt uneingeschränkt an, dass entschlossenes Handeln erforderlich ist, um die Klimaziele der EU zu erreichen. Alle Verkehrsträger müssen nachhaltiger werden, und der Straßenverkehr muss seine Emissionen deutlich senken. Wir sind uns bewusst, dass dies zu Veränderungen in unseren Regionen führen wird.</w:t>
      </w:r>
    </w:p>
    <w:p w14:paraId="45FC5010" w14:textId="77777777" w:rsidR="00560CF8" w:rsidRPr="004D629F" w:rsidRDefault="00560CF8" w:rsidP="00412AE9">
      <w:pPr>
        <w:rPr>
          <w:color w:val="000000" w:themeColor="text1"/>
        </w:rPr>
      </w:pPr>
    </w:p>
    <w:p w14:paraId="7B98575E" w14:textId="77777777" w:rsidR="00165AD1" w:rsidRPr="004D629F" w:rsidRDefault="00165AD1" w:rsidP="00412AE9">
      <w:pPr>
        <w:rPr>
          <w:color w:val="000000" w:themeColor="text1"/>
        </w:rPr>
      </w:pPr>
      <w:r>
        <w:rPr>
          <w:color w:val="000000" w:themeColor="text1"/>
        </w:rPr>
        <w:t>Wir wollen dafür sorgen, dass diese Transformation im Straßenverkehr und im Automobilsektor für unsere Regionen, unsere Bürgerinnen und Bürger sowie für die Unternehmen der gesamten Wertschöpfungskette gerecht und erfolgreich umgesetzt wird. Dabei darf keine Region zurückgelassen werden.</w:t>
      </w:r>
    </w:p>
    <w:p w14:paraId="1E5C9E06" w14:textId="77777777" w:rsidR="00560CF8" w:rsidRPr="004D629F" w:rsidRDefault="00560CF8" w:rsidP="00412AE9">
      <w:pPr>
        <w:rPr>
          <w:color w:val="000000" w:themeColor="text1"/>
        </w:rPr>
      </w:pPr>
    </w:p>
    <w:p w14:paraId="6226FCCE" w14:textId="77777777" w:rsidR="00165AD1" w:rsidRPr="004D629F" w:rsidRDefault="00165AD1" w:rsidP="00412AE9">
      <w:pPr>
        <w:rPr>
          <w:color w:val="000000" w:themeColor="text1"/>
        </w:rPr>
      </w:pPr>
      <w:r>
        <w:rPr>
          <w:color w:val="000000" w:themeColor="text1"/>
        </w:rPr>
        <w:t>Die Allianz ruft die EU auf, in folgendem Sinne tätig zu werden:</w:t>
      </w:r>
    </w:p>
    <w:p w14:paraId="0CBD669F" w14:textId="77777777" w:rsidR="00560CF8" w:rsidRPr="004D629F" w:rsidRDefault="00560CF8" w:rsidP="00412AE9">
      <w:pPr>
        <w:rPr>
          <w:color w:val="000000" w:themeColor="text1"/>
        </w:rPr>
      </w:pPr>
    </w:p>
    <w:p w14:paraId="591697EF" w14:textId="77777777" w:rsidR="00165AD1" w:rsidRPr="004D629F" w:rsidRDefault="00165AD1">
      <w:pPr>
        <w:numPr>
          <w:ilvl w:val="0"/>
          <w:numId w:val="18"/>
        </w:numPr>
        <w:rPr>
          <w:color w:val="000000" w:themeColor="text1"/>
        </w:rPr>
      </w:pPr>
      <w:r>
        <w:rPr>
          <w:color w:val="000000" w:themeColor="text1"/>
        </w:rPr>
        <w:t xml:space="preserve">dringend einen </w:t>
      </w:r>
      <w:r>
        <w:rPr>
          <w:b/>
          <w:color w:val="000000" w:themeColor="text1"/>
        </w:rPr>
        <w:t>europäischen Mechanismus einzurichten, mit dem ein gerechter, fairer und erfolgreicher Wandel in den europäischen Regionen der Automobil- und Zulieferindustrie unterstützt wird</w:t>
      </w:r>
      <w:r>
        <w:rPr>
          <w:color w:val="000000" w:themeColor="text1"/>
        </w:rPr>
        <w:t xml:space="preserve">, unter anderem durch die Erschließung </w:t>
      </w:r>
      <w:r>
        <w:rPr>
          <w:b/>
          <w:color w:val="000000" w:themeColor="text1"/>
        </w:rPr>
        <w:t>spezifischer zusätzlicher Haushaltslinien</w:t>
      </w:r>
      <w:r>
        <w:rPr>
          <w:color w:val="000000" w:themeColor="text1"/>
        </w:rPr>
        <w:t xml:space="preserve"> in den verschiedenen Fonds und Programmen der EU;</w:t>
      </w:r>
    </w:p>
    <w:p w14:paraId="52CF922D" w14:textId="77777777" w:rsidR="00165AD1" w:rsidRPr="004D629F" w:rsidRDefault="00165AD1">
      <w:pPr>
        <w:numPr>
          <w:ilvl w:val="0"/>
          <w:numId w:val="18"/>
        </w:numPr>
        <w:rPr>
          <w:color w:val="000000" w:themeColor="text1"/>
        </w:rPr>
      </w:pPr>
      <w:r>
        <w:rPr>
          <w:color w:val="000000" w:themeColor="text1"/>
        </w:rPr>
        <w:t xml:space="preserve">eine detaillierte </w:t>
      </w:r>
      <w:r>
        <w:rPr>
          <w:b/>
          <w:color w:val="000000" w:themeColor="text1"/>
        </w:rPr>
        <w:t>territoriale Folgenabschätzung</w:t>
      </w:r>
      <w:r>
        <w:rPr>
          <w:color w:val="000000" w:themeColor="text1"/>
        </w:rPr>
        <w:t xml:space="preserve"> (auf regionaler Ebene) der </w:t>
      </w:r>
      <w:r>
        <w:rPr>
          <w:b/>
          <w:color w:val="000000" w:themeColor="text1"/>
        </w:rPr>
        <w:t>Auswirkungen des Wandels in der Automobilindustrie</w:t>
      </w:r>
      <w:r>
        <w:rPr>
          <w:color w:val="000000" w:themeColor="text1"/>
        </w:rPr>
        <w:t xml:space="preserve"> vorzunehmen, die den Ausgangspunkt für den Rahmen für einen gerechten Übergang bildet, einschließlich einer </w:t>
      </w:r>
      <w:r>
        <w:rPr>
          <w:b/>
          <w:color w:val="000000" w:themeColor="text1"/>
        </w:rPr>
        <w:t>detaillierten Erfassung der Wirkungen</w:t>
      </w:r>
      <w:r>
        <w:rPr>
          <w:color w:val="000000" w:themeColor="text1"/>
        </w:rPr>
        <w:t xml:space="preserve"> auf das regionale Wachstum und die regionale Beschäftigung;</w:t>
      </w:r>
    </w:p>
    <w:p w14:paraId="0027A6D6" w14:textId="77777777" w:rsidR="00165AD1" w:rsidRPr="004D629F" w:rsidRDefault="00165AD1">
      <w:pPr>
        <w:numPr>
          <w:ilvl w:val="0"/>
          <w:numId w:val="18"/>
        </w:numPr>
        <w:rPr>
          <w:color w:val="000000" w:themeColor="text1"/>
        </w:rPr>
      </w:pPr>
      <w:r>
        <w:rPr>
          <w:color w:val="000000" w:themeColor="text1"/>
        </w:rPr>
        <w:t xml:space="preserve">gemeinsame Herausforderungen und Chancen für Regionen und KMU in der </w:t>
      </w:r>
      <w:r>
        <w:rPr>
          <w:b/>
          <w:color w:val="000000" w:themeColor="text1"/>
        </w:rPr>
        <w:t>Automobilzulieferindustrie</w:t>
      </w:r>
      <w:r>
        <w:rPr>
          <w:color w:val="000000" w:themeColor="text1"/>
        </w:rPr>
        <w:t xml:space="preserve"> anzugehen, die von der Umstellung des Antriebssystems besonders stark betroffen sein wird;</w:t>
      </w:r>
    </w:p>
    <w:p w14:paraId="0C381518" w14:textId="77777777" w:rsidR="00165AD1" w:rsidRPr="004D629F" w:rsidRDefault="00165AD1">
      <w:pPr>
        <w:numPr>
          <w:ilvl w:val="0"/>
          <w:numId w:val="18"/>
        </w:numPr>
        <w:rPr>
          <w:color w:val="000000" w:themeColor="text1"/>
        </w:rPr>
      </w:pPr>
      <w:r>
        <w:rPr>
          <w:color w:val="000000" w:themeColor="text1"/>
        </w:rPr>
        <w:t xml:space="preserve">die </w:t>
      </w:r>
      <w:r>
        <w:rPr>
          <w:b/>
          <w:color w:val="000000" w:themeColor="text1"/>
        </w:rPr>
        <w:t>Umschulung und Weiterbildung der (regionalen) Arbeitskräfte</w:t>
      </w:r>
      <w:r>
        <w:rPr>
          <w:color w:val="000000" w:themeColor="text1"/>
        </w:rPr>
        <w:t xml:space="preserve"> zu unterstützen, um Arbeitsplatzverluste in unseren Regionen zu vermeiden. Wir müssen in enger Zusammenarbeit mit dem EU-weiten Rahmen des </w:t>
      </w:r>
      <w:r>
        <w:rPr>
          <w:i/>
          <w:color w:val="000000" w:themeColor="text1"/>
        </w:rPr>
        <w:t>Kompetenzpakts</w:t>
      </w:r>
      <w:r>
        <w:rPr>
          <w:color w:val="000000" w:themeColor="text1"/>
        </w:rPr>
        <w:t xml:space="preserve"> und insbesondere mit der </w:t>
      </w:r>
      <w:r>
        <w:rPr>
          <w:b/>
          <w:color w:val="000000" w:themeColor="text1"/>
        </w:rPr>
        <w:t>Allianz für Kompetenzen im Automobilsektor</w:t>
      </w:r>
      <w:r>
        <w:rPr>
          <w:color w:val="000000" w:themeColor="text1"/>
        </w:rPr>
        <w:t xml:space="preserve"> das Angebot und die Nachfrage nach relevanten Kompetenzen im Auge behalten und künftige Bedarfe antizipieren;</w:t>
      </w:r>
    </w:p>
    <w:p w14:paraId="5E8DF9C8" w14:textId="77777777" w:rsidR="00165AD1" w:rsidRPr="004D629F" w:rsidRDefault="00165AD1">
      <w:pPr>
        <w:numPr>
          <w:ilvl w:val="0"/>
          <w:numId w:val="18"/>
        </w:numPr>
        <w:rPr>
          <w:color w:val="000000" w:themeColor="text1"/>
        </w:rPr>
      </w:pPr>
      <w:r>
        <w:rPr>
          <w:color w:val="000000" w:themeColor="text1"/>
        </w:rPr>
        <w:t xml:space="preserve">einen starken Forschungsrahmen für </w:t>
      </w:r>
      <w:r>
        <w:rPr>
          <w:b/>
          <w:color w:val="000000" w:themeColor="text1"/>
        </w:rPr>
        <w:t>industriellen Wandel und Innovation</w:t>
      </w:r>
      <w:r>
        <w:rPr>
          <w:color w:val="000000" w:themeColor="text1"/>
        </w:rPr>
        <w:t xml:space="preserve"> in der europäischen Automobilindustrie weiterzuentwickeln, um die Widerstandsfähigkeit der Lieferkette bei strategischen und kritischen Rohstoffen zu erhöhen;</w:t>
      </w:r>
    </w:p>
    <w:p w14:paraId="07B4617D" w14:textId="77777777" w:rsidR="00165AD1" w:rsidRPr="004D629F" w:rsidRDefault="00165AD1">
      <w:pPr>
        <w:numPr>
          <w:ilvl w:val="0"/>
          <w:numId w:val="18"/>
        </w:numPr>
        <w:rPr>
          <w:color w:val="000000" w:themeColor="text1"/>
        </w:rPr>
      </w:pPr>
      <w:r>
        <w:rPr>
          <w:color w:val="000000" w:themeColor="text1"/>
        </w:rPr>
        <w:t xml:space="preserve">in den </w:t>
      </w:r>
      <w:r>
        <w:rPr>
          <w:b/>
          <w:color w:val="000000" w:themeColor="text1"/>
        </w:rPr>
        <w:t>Leitlinien für staatliche Beihilfen</w:t>
      </w:r>
      <w:r>
        <w:rPr>
          <w:color w:val="000000" w:themeColor="text1"/>
        </w:rPr>
        <w:t xml:space="preserve"> (einschließlich der Gruppenfreistellungsverordnung) Flexibilität zu gewähren, damit die Automobilregionen diesen Wandel lenken und bewältigen und seine negativen Auswirkungen vermeiden können. Es sollten auch Unterstützungsmaßnahmen für lokale und regionale Gebietskörperschaften vorgesehen werden, um die Einführung </w:t>
      </w:r>
      <w:r>
        <w:rPr>
          <w:b/>
          <w:color w:val="000000" w:themeColor="text1"/>
        </w:rPr>
        <w:t>innovativer Technologien</w:t>
      </w:r>
      <w:r>
        <w:rPr>
          <w:color w:val="000000" w:themeColor="text1"/>
        </w:rPr>
        <w:t xml:space="preserve"> durch die Vergabe öffentlicher Aufträge zu beschleunigen;</w:t>
      </w:r>
    </w:p>
    <w:p w14:paraId="2E0CBBEC" w14:textId="77777777" w:rsidR="00165AD1" w:rsidRPr="004D629F" w:rsidRDefault="00165AD1">
      <w:pPr>
        <w:numPr>
          <w:ilvl w:val="0"/>
          <w:numId w:val="18"/>
        </w:numPr>
        <w:rPr>
          <w:color w:val="000000" w:themeColor="text1"/>
        </w:rPr>
      </w:pPr>
      <w:r>
        <w:rPr>
          <w:color w:val="000000" w:themeColor="text1"/>
        </w:rPr>
        <w:t xml:space="preserve">Regionen beim Aufbau </w:t>
      </w:r>
      <w:r>
        <w:rPr>
          <w:b/>
          <w:color w:val="000000" w:themeColor="text1"/>
        </w:rPr>
        <w:t>öffentlich zugänglicher Tankstellen und Ladestationen</w:t>
      </w:r>
      <w:r>
        <w:rPr>
          <w:color w:val="000000" w:themeColor="text1"/>
        </w:rPr>
        <w:t xml:space="preserve"> zur Förderung der Verbreitung von Elektrofahrzeugen und Fahrzeugen, die CO</w:t>
      </w:r>
      <w:r>
        <w:rPr>
          <w:color w:val="000000" w:themeColor="text1"/>
          <w:vertAlign w:val="subscript"/>
        </w:rPr>
        <w:t>2</w:t>
      </w:r>
      <w:r>
        <w:rPr>
          <w:color w:val="000000" w:themeColor="text1"/>
        </w:rPr>
        <w:t>-freie und CO</w:t>
      </w:r>
      <w:r>
        <w:rPr>
          <w:color w:val="000000" w:themeColor="text1"/>
          <w:vertAlign w:val="subscript"/>
        </w:rPr>
        <w:t>2</w:t>
      </w:r>
      <w:r>
        <w:rPr>
          <w:color w:val="000000" w:themeColor="text1"/>
        </w:rPr>
        <w:t>-arme alternative Kraftstoffe verwenden, zu unterstützen. Für den territorialen und sozialen Zusammenhalt ist es unerlässlich, dass diese Tank- und Ladestellen in allen Regionen zur Verfügung stehen und grenzübergreifend nutzbar sind;</w:t>
      </w:r>
    </w:p>
    <w:p w14:paraId="39921976" w14:textId="77777777" w:rsidR="00165AD1" w:rsidRPr="004D629F" w:rsidRDefault="00165AD1">
      <w:pPr>
        <w:numPr>
          <w:ilvl w:val="0"/>
          <w:numId w:val="18"/>
        </w:numPr>
        <w:rPr>
          <w:color w:val="000000" w:themeColor="text1"/>
        </w:rPr>
      </w:pPr>
      <w:r>
        <w:rPr>
          <w:b/>
          <w:color w:val="000000" w:themeColor="text1"/>
        </w:rPr>
        <w:lastRenderedPageBreak/>
        <w:t>die verfügbaren öffentlichen und privaten Investitionsmittel</w:t>
      </w:r>
      <w:r>
        <w:rPr>
          <w:color w:val="000000" w:themeColor="text1"/>
        </w:rPr>
        <w:t xml:space="preserve"> auf die verschiedenen technischen Lösungen (z. B. Elektrifizierung, Wasserstofftechnik und synthetische Kraftstoffe) </w:t>
      </w:r>
      <w:r>
        <w:rPr>
          <w:b/>
          <w:color w:val="000000" w:themeColor="text1"/>
        </w:rPr>
        <w:t>zu konzentrieren</w:t>
      </w:r>
      <w:r>
        <w:rPr>
          <w:color w:val="000000" w:themeColor="text1"/>
        </w:rPr>
        <w:t>, um die Wettbewerbsfähigkeit und Innovationskraft der europäischen Automobilindustrie zu sichern;</w:t>
      </w:r>
    </w:p>
    <w:p w14:paraId="34E79DB5" w14:textId="77777777" w:rsidR="00165AD1" w:rsidRPr="004D629F" w:rsidRDefault="00165AD1">
      <w:pPr>
        <w:numPr>
          <w:ilvl w:val="0"/>
          <w:numId w:val="18"/>
        </w:numPr>
        <w:rPr>
          <w:color w:val="000000" w:themeColor="text1"/>
        </w:rPr>
      </w:pPr>
      <w:r>
        <w:rPr>
          <w:color w:val="000000" w:themeColor="text1"/>
        </w:rPr>
        <w:t xml:space="preserve">einen </w:t>
      </w:r>
      <w:r>
        <w:rPr>
          <w:b/>
          <w:color w:val="000000" w:themeColor="text1"/>
        </w:rPr>
        <w:t>auf Multi-Level-Governance und Partnerschaft beruhenden Ansatz</w:t>
      </w:r>
      <w:r>
        <w:rPr>
          <w:color w:val="000000" w:themeColor="text1"/>
        </w:rPr>
        <w:t xml:space="preserve"> für diesen Übergang zu finden, um eine angemessene und wirksame politische Planung, haushaltspolitische Maßnahmen und den Dialog mit allen Interessenträgern und Behörden auf allen Ebenen, einschließlich der Europäischen Kommission, des Rates und des Europäischen Parlaments, zu gewährleisten;</w:t>
      </w:r>
    </w:p>
    <w:p w14:paraId="3499FA6D" w14:textId="77777777" w:rsidR="00165AD1" w:rsidRPr="004D629F" w:rsidRDefault="00165AD1">
      <w:pPr>
        <w:pStyle w:val="ListParagraph"/>
        <w:numPr>
          <w:ilvl w:val="0"/>
          <w:numId w:val="18"/>
        </w:numPr>
        <w:rPr>
          <w:color w:val="000000" w:themeColor="text1"/>
        </w:rPr>
      </w:pPr>
      <w:r>
        <w:rPr>
          <w:color w:val="000000" w:themeColor="text1"/>
        </w:rPr>
        <w:t xml:space="preserve">diese Allianz als wichtigste </w:t>
      </w:r>
      <w:r>
        <w:rPr>
          <w:b/>
          <w:color w:val="000000" w:themeColor="text1"/>
        </w:rPr>
        <w:t>offene Plattform für die Koordinierung</w:t>
      </w:r>
      <w:r>
        <w:rPr>
          <w:color w:val="000000" w:themeColor="text1"/>
        </w:rPr>
        <w:t xml:space="preserve"> der Automobil- und Zulieferregionen zu unterstützen, damit diese auf regionaler, nationaler und europäischer Ebene und in enger Zusammenarbeit mit bestehenden Initiativen zusammenarbeiten können, um den Wandel erfolgreich zu meistern.</w:t>
      </w:r>
    </w:p>
    <w:p w14:paraId="122900FD" w14:textId="77777777" w:rsidR="00165AD1" w:rsidRPr="004D629F" w:rsidRDefault="00165AD1">
      <w:pPr>
        <w:rPr>
          <w:color w:val="000000" w:themeColor="text1"/>
        </w:rPr>
      </w:pPr>
    </w:p>
    <w:p w14:paraId="6A42C162" w14:textId="77777777" w:rsidR="00FD2ADA" w:rsidRDefault="00FD2ADA">
      <w:pPr>
        <w:spacing w:line="240" w:lineRule="auto"/>
        <w:jc w:val="left"/>
        <w:rPr>
          <w:b/>
          <w:color w:val="000000" w:themeColor="text1"/>
          <w:u w:val="single"/>
        </w:rPr>
      </w:pPr>
      <w:r>
        <w:rPr>
          <w:b/>
          <w:color w:val="000000" w:themeColor="text1"/>
          <w:u w:val="single"/>
        </w:rPr>
        <w:br w:type="page"/>
      </w:r>
    </w:p>
    <w:p w14:paraId="021AF842" w14:textId="1E01C8E9" w:rsidR="00DC3301" w:rsidRPr="004D629F" w:rsidRDefault="000F0164" w:rsidP="00412AE9">
      <w:pPr>
        <w:keepNext/>
        <w:rPr>
          <w:b/>
          <w:color w:val="000000" w:themeColor="text1"/>
          <w:u w:val="single"/>
        </w:rPr>
      </w:pPr>
      <w:r>
        <w:rPr>
          <w:b/>
          <w:color w:val="000000" w:themeColor="text1"/>
          <w:u w:val="single"/>
        </w:rPr>
        <w:lastRenderedPageBreak/>
        <w:t>HINTERGRUNDINFORMATIONEN</w:t>
      </w:r>
    </w:p>
    <w:p w14:paraId="5FB2AB41" w14:textId="77777777" w:rsidR="00DC3301" w:rsidRPr="004D629F" w:rsidRDefault="00DC3301" w:rsidP="00412AE9">
      <w:pPr>
        <w:keepNext/>
        <w:rPr>
          <w:b/>
          <w:color w:val="000000" w:themeColor="text1"/>
          <w:u w:val="single"/>
        </w:rPr>
      </w:pPr>
    </w:p>
    <w:p w14:paraId="6460CE0E" w14:textId="77777777" w:rsidR="00DC3301" w:rsidRPr="004D629F" w:rsidRDefault="00DC3301">
      <w:pPr>
        <w:rPr>
          <w:color w:val="000000" w:themeColor="text1"/>
        </w:rPr>
      </w:pPr>
      <w:r>
        <w:rPr>
          <w:color w:val="000000" w:themeColor="text1"/>
        </w:rPr>
        <w:t>Um den Klimazielplan der EU für 2030 umzusetzen und die Ziele der Verbesserung der Mobilitätsbedingungen für Menschen und Unternehmen, der Zugänglichkeit sowie des Klima- und Umweltschutzes sozial ausgewogen zu erreichen, wird es erforderlich sein, die Treibhausgasemissionen bis 2030 drastisch um mindestens 55 % zu senken und bis 2050 eine vollständige Klimaneutralität zu erreichen. Zusammen mit anderen Wirtschaftsbereichen müssen Anstrengungen unternommen werden, um die verkehrsbedingten Emissionen zu verringern.</w:t>
      </w:r>
    </w:p>
    <w:p w14:paraId="70CDE013" w14:textId="77777777" w:rsidR="00DC3301" w:rsidRPr="004D629F" w:rsidRDefault="00DC3301">
      <w:pPr>
        <w:rPr>
          <w:color w:val="000000" w:themeColor="text1"/>
        </w:rPr>
      </w:pPr>
    </w:p>
    <w:p w14:paraId="251A35CF" w14:textId="77777777" w:rsidR="00DC3301" w:rsidRPr="004D629F" w:rsidRDefault="00DC3301">
      <w:pPr>
        <w:rPr>
          <w:color w:val="000000" w:themeColor="text1"/>
        </w:rPr>
      </w:pPr>
      <w:r>
        <w:rPr>
          <w:color w:val="000000" w:themeColor="text1"/>
        </w:rPr>
        <w:t>Eine der Industriesparten, die von diesem notwendigen Wandel am stärksten betroffen sein werden, ist die Automobilindustrie. Neben der Umstellung der Antriebstechnik wird die eingebettete und vernetzte Digitalisierung eine wesentliche Veränderung der Wertschöpfungsprozesse mit sich bringen. Die Fahrzeuge der Zukunft werden Teil des cloud-vernetzten Internets der Dinge sein. Dies wird tiefgreifende Auswirkungen auf das Ökosystem der Automobilindustrie haben.</w:t>
      </w:r>
    </w:p>
    <w:p w14:paraId="798F183E" w14:textId="77777777" w:rsidR="00DC3301" w:rsidRPr="004D629F" w:rsidRDefault="00DC3301">
      <w:pPr>
        <w:rPr>
          <w:color w:val="000000" w:themeColor="text1"/>
        </w:rPr>
      </w:pPr>
    </w:p>
    <w:p w14:paraId="01A1FEC2" w14:textId="77777777" w:rsidR="00DC3301" w:rsidRPr="004D629F" w:rsidRDefault="00DC3301">
      <w:pPr>
        <w:rPr>
          <w:color w:val="000000" w:themeColor="text1"/>
        </w:rPr>
      </w:pPr>
      <w:r>
        <w:rPr>
          <w:color w:val="000000" w:themeColor="text1"/>
        </w:rPr>
        <w:t>Die Erreichung dieser Ziele wird einen grundlegenden, bereichsübergreifenden Transformationsprozess in den europäischen Automobil-Ökosystemen erfordern, der enorme Auswirkungen auf das regionale Wirtschaftswachstum, die Beschäftigung und die weitere Innovation haben wird. Die Automobilindustrie hat grenzüberschreitende Lieferketten (mit starker regionaler Verankerung). Dies erfordert einen Ansatz auf europäischer Ebene. Ein Wandel ist dringend erforderlich, doch muss er schrittweise und in einem Tempo erfolgen, das es der Industrie und dem Arbeitsmarkt erlaubt, sich anzupassen.</w:t>
      </w:r>
    </w:p>
    <w:p w14:paraId="3EB7123F" w14:textId="77777777" w:rsidR="00DC3301" w:rsidRPr="004D629F" w:rsidRDefault="00DC3301">
      <w:pPr>
        <w:rPr>
          <w:color w:val="000000" w:themeColor="text1"/>
        </w:rPr>
      </w:pPr>
    </w:p>
    <w:p w14:paraId="1043D674" w14:textId="77777777" w:rsidR="00DC3301" w:rsidRPr="004D629F" w:rsidRDefault="00DC3301">
      <w:pPr>
        <w:rPr>
          <w:color w:val="000000" w:themeColor="text1"/>
        </w:rPr>
      </w:pPr>
      <w:r>
        <w:rPr>
          <w:color w:val="000000" w:themeColor="text1"/>
        </w:rPr>
        <w:t>Außerdem wird sich diese Transformation je nach Größe, Umfang und Struktur der Wertschöpfungsketten der Automobilindustrie auf die Regionen auswirken. Daher werden die Regionen vor unterschiedlichen Herausforderungen stehen und unterschiedliche Anpassungsstrategien benötigen. Diese lokalen und regionalen Folgen für Wirtschaft und Beschäftigung und mögliche Trends in einer neuen, klimaneutralen Automobilindustrie wurden bisher jedoch nicht angemessen bewertet oder angegangen.</w:t>
      </w:r>
    </w:p>
    <w:p w14:paraId="1586DDBC" w14:textId="77777777" w:rsidR="00DC3301" w:rsidRPr="004D629F" w:rsidRDefault="00DC3301">
      <w:pPr>
        <w:rPr>
          <w:color w:val="000000" w:themeColor="text1"/>
        </w:rPr>
      </w:pPr>
    </w:p>
    <w:p w14:paraId="71F5349C" w14:textId="77777777" w:rsidR="00DC3301" w:rsidRPr="004D629F" w:rsidRDefault="00DC3301">
      <w:pPr>
        <w:rPr>
          <w:color w:val="000000" w:themeColor="text1"/>
        </w:rPr>
      </w:pPr>
      <w:r>
        <w:rPr>
          <w:color w:val="000000" w:themeColor="text1"/>
        </w:rPr>
        <w:t>Dieser Übergang muss von geeigneten Bewertungen, einer wirksamen politischen Planung und haushaltspolitischen Maßnahmen flankiert sein. Der Europäische Fonds für die Anpassung an die Globalisierung ist in dieser Hinsicht ein wichtiges Instrument. Ausgangspunkt muss eine detaillierte Folgenabschätzung auf regionaler Ebene sein.</w:t>
      </w:r>
    </w:p>
    <w:p w14:paraId="66F0312A" w14:textId="77777777" w:rsidR="00DC3301" w:rsidRPr="004D629F" w:rsidRDefault="00DC3301">
      <w:pPr>
        <w:rPr>
          <w:color w:val="000000" w:themeColor="text1"/>
        </w:rPr>
      </w:pPr>
    </w:p>
    <w:p w14:paraId="279B1910" w14:textId="77777777" w:rsidR="00DC3301" w:rsidRPr="004D629F" w:rsidRDefault="00DC3301">
      <w:pPr>
        <w:rPr>
          <w:color w:val="000000" w:themeColor="text1"/>
        </w:rPr>
      </w:pPr>
      <w:r>
        <w:rPr>
          <w:color w:val="000000" w:themeColor="text1"/>
        </w:rPr>
        <w:t>Die Allianz der Automobilregionen wird sich intensiv darum bemühen, die Klimaziele in der europäischen Automobilindustrie zu verwirklichen und gleichzeitig die regionalen industriellen Ökosysteme und die Wertschöpfung zu stärken.</w:t>
      </w:r>
    </w:p>
    <w:p w14:paraId="041D3782" w14:textId="77777777" w:rsidR="0035344D" w:rsidRPr="004D629F" w:rsidRDefault="0035344D">
      <w:pPr>
        <w:jc w:val="left"/>
        <w:rPr>
          <w:color w:val="000000" w:themeColor="text1"/>
        </w:rPr>
      </w:pPr>
    </w:p>
    <w:sectPr w:rsidR="0035344D" w:rsidRPr="004D629F" w:rsidSect="00AD21D1">
      <w:footerReference w:type="default" r:id="rId11"/>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7ABE4" w14:textId="77777777" w:rsidR="001E4D53" w:rsidRDefault="001E4D53">
      <w:r>
        <w:separator/>
      </w:r>
    </w:p>
  </w:endnote>
  <w:endnote w:type="continuationSeparator" w:id="0">
    <w:p w14:paraId="329C04A8" w14:textId="77777777" w:rsidR="001E4D53" w:rsidRDefault="001E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887B" w14:textId="77777777" w:rsidR="001E6CF5" w:rsidRPr="00AD21D1" w:rsidRDefault="00AD21D1" w:rsidP="00AD21D1">
    <w:pPr>
      <w:pStyle w:val="Footer"/>
    </w:pPr>
    <w:r>
      <w:t xml:space="preserve">COR-2022-02423-05-01-PSP-TRA (EN) </w:t>
    </w:r>
    <w:r>
      <w:fldChar w:fldCharType="begin"/>
    </w:r>
    <w:r>
      <w:instrText xml:space="preserve"> PAGE  \* Arabic  \* MERGEFORMAT </w:instrText>
    </w:r>
    <w:r>
      <w:fldChar w:fldCharType="separate"/>
    </w:r>
    <w:r w:rsidR="002A3CD1">
      <w:rPr>
        <w:noProof/>
      </w:rPr>
      <w:t>1</w:t>
    </w:r>
    <w:r>
      <w:fldChar w:fldCharType="end"/>
    </w:r>
    <w:r>
      <w:t>/</w:t>
    </w:r>
    <w:fldSimple w:instr=" NUMPAGES ">
      <w:r w:rsidR="002A3CD1">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C4D28" w14:textId="77777777" w:rsidR="001E4D53" w:rsidRDefault="001E4D53">
      <w:r>
        <w:separator/>
      </w:r>
    </w:p>
  </w:footnote>
  <w:footnote w:type="continuationSeparator" w:id="0">
    <w:p w14:paraId="1DB2B8CD" w14:textId="77777777" w:rsidR="001E4D53" w:rsidRDefault="001E4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E8A0CB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2A6604"/>
    <w:multiLevelType w:val="hybridMultilevel"/>
    <w:tmpl w:val="FB00C43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129"/>
    <w:multiLevelType w:val="hybridMultilevel"/>
    <w:tmpl w:val="69C4246C"/>
    <w:lvl w:ilvl="0" w:tplc="080C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50B6312"/>
    <w:multiLevelType w:val="hybridMultilevel"/>
    <w:tmpl w:val="A91877E4"/>
    <w:lvl w:ilvl="0" w:tplc="0809000F">
      <w:start w:val="1"/>
      <w:numFmt w:val="decimal"/>
      <w:lvlText w:val="%1."/>
      <w:lvlJc w:val="left"/>
      <w:pPr>
        <w:tabs>
          <w:tab w:val="num" w:pos="360"/>
        </w:tabs>
        <w:ind w:left="360" w:hanging="360"/>
      </w:pPr>
      <w:rPr>
        <w:rFonts w:hint="default"/>
      </w:rPr>
    </w:lvl>
    <w:lvl w:ilvl="1" w:tplc="1908C8B0" w:tentative="1">
      <w:start w:val="1"/>
      <w:numFmt w:val="bullet"/>
      <w:lvlText w:val="•"/>
      <w:lvlJc w:val="left"/>
      <w:pPr>
        <w:tabs>
          <w:tab w:val="num" w:pos="1080"/>
        </w:tabs>
        <w:ind w:left="1080" w:hanging="360"/>
      </w:pPr>
      <w:rPr>
        <w:rFonts w:ascii="Arial" w:hAnsi="Arial" w:hint="default"/>
      </w:rPr>
    </w:lvl>
    <w:lvl w:ilvl="2" w:tplc="93CA570E" w:tentative="1">
      <w:start w:val="1"/>
      <w:numFmt w:val="bullet"/>
      <w:lvlText w:val="•"/>
      <w:lvlJc w:val="left"/>
      <w:pPr>
        <w:tabs>
          <w:tab w:val="num" w:pos="1800"/>
        </w:tabs>
        <w:ind w:left="1800" w:hanging="360"/>
      </w:pPr>
      <w:rPr>
        <w:rFonts w:ascii="Arial" w:hAnsi="Arial" w:hint="default"/>
      </w:rPr>
    </w:lvl>
    <w:lvl w:ilvl="3" w:tplc="477814BC" w:tentative="1">
      <w:start w:val="1"/>
      <w:numFmt w:val="bullet"/>
      <w:lvlText w:val="•"/>
      <w:lvlJc w:val="left"/>
      <w:pPr>
        <w:tabs>
          <w:tab w:val="num" w:pos="2520"/>
        </w:tabs>
        <w:ind w:left="2520" w:hanging="360"/>
      </w:pPr>
      <w:rPr>
        <w:rFonts w:ascii="Arial" w:hAnsi="Arial" w:hint="default"/>
      </w:rPr>
    </w:lvl>
    <w:lvl w:ilvl="4" w:tplc="B4D03ABA" w:tentative="1">
      <w:start w:val="1"/>
      <w:numFmt w:val="bullet"/>
      <w:lvlText w:val="•"/>
      <w:lvlJc w:val="left"/>
      <w:pPr>
        <w:tabs>
          <w:tab w:val="num" w:pos="3240"/>
        </w:tabs>
        <w:ind w:left="3240" w:hanging="360"/>
      </w:pPr>
      <w:rPr>
        <w:rFonts w:ascii="Arial" w:hAnsi="Arial" w:hint="default"/>
      </w:rPr>
    </w:lvl>
    <w:lvl w:ilvl="5" w:tplc="6298D868" w:tentative="1">
      <w:start w:val="1"/>
      <w:numFmt w:val="bullet"/>
      <w:lvlText w:val="•"/>
      <w:lvlJc w:val="left"/>
      <w:pPr>
        <w:tabs>
          <w:tab w:val="num" w:pos="3960"/>
        </w:tabs>
        <w:ind w:left="3960" w:hanging="360"/>
      </w:pPr>
      <w:rPr>
        <w:rFonts w:ascii="Arial" w:hAnsi="Arial" w:hint="default"/>
      </w:rPr>
    </w:lvl>
    <w:lvl w:ilvl="6" w:tplc="C5AE2AF0" w:tentative="1">
      <w:start w:val="1"/>
      <w:numFmt w:val="bullet"/>
      <w:lvlText w:val="•"/>
      <w:lvlJc w:val="left"/>
      <w:pPr>
        <w:tabs>
          <w:tab w:val="num" w:pos="4680"/>
        </w:tabs>
        <w:ind w:left="4680" w:hanging="360"/>
      </w:pPr>
      <w:rPr>
        <w:rFonts w:ascii="Arial" w:hAnsi="Arial" w:hint="default"/>
      </w:rPr>
    </w:lvl>
    <w:lvl w:ilvl="7" w:tplc="B18252D4" w:tentative="1">
      <w:start w:val="1"/>
      <w:numFmt w:val="bullet"/>
      <w:lvlText w:val="•"/>
      <w:lvlJc w:val="left"/>
      <w:pPr>
        <w:tabs>
          <w:tab w:val="num" w:pos="5400"/>
        </w:tabs>
        <w:ind w:left="5400" w:hanging="360"/>
      </w:pPr>
      <w:rPr>
        <w:rFonts w:ascii="Arial" w:hAnsi="Arial" w:hint="default"/>
      </w:rPr>
    </w:lvl>
    <w:lvl w:ilvl="8" w:tplc="15B88B4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6DF617F"/>
    <w:multiLevelType w:val="hybridMultilevel"/>
    <w:tmpl w:val="381251B2"/>
    <w:lvl w:ilvl="0" w:tplc="8EDAA76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65ED4"/>
    <w:multiLevelType w:val="hybridMultilevel"/>
    <w:tmpl w:val="743C91B2"/>
    <w:lvl w:ilvl="0" w:tplc="080C0005">
      <w:start w:val="1"/>
      <w:numFmt w:val="bullet"/>
      <w:lvlText w:val=""/>
      <w:lvlJc w:val="left"/>
      <w:pPr>
        <w:ind w:left="426" w:hanging="360"/>
      </w:pPr>
      <w:rPr>
        <w:rFonts w:ascii="Wingdings" w:hAnsi="Wingdings" w:hint="default"/>
        <w:b w:val="0"/>
        <w:bCs w:val="0"/>
        <w:i w:val="0"/>
        <w:iCs w:val="0"/>
        <w:caps w:val="0"/>
        <w:smallCaps w:val="0"/>
        <w:strike w:val="0"/>
        <w:dstrike w:val="0"/>
        <w:spacing w:val="0"/>
        <w:w w:val="100"/>
        <w:kern w:val="0"/>
        <w:position w:val="0"/>
        <w:highlight w:val="none"/>
        <w:u w:val="none"/>
        <w:effect w:val="none"/>
        <w:vertAlign w:val="baseline"/>
      </w:rPr>
    </w:lvl>
    <w:lvl w:ilvl="1" w:tplc="4D62034C">
      <w:start w:val="1"/>
      <w:numFmt w:val="bullet"/>
      <w:lvlText w:val="o"/>
      <w:lvlJc w:val="left"/>
      <w:pPr>
        <w:ind w:left="1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BDA056AC">
      <w:start w:val="1"/>
      <w:numFmt w:val="bullet"/>
      <w:lvlText w:val="▪"/>
      <w:lvlJc w:val="left"/>
      <w:pPr>
        <w:ind w:left="1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71DEBFEC">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369C832A">
      <w:start w:val="1"/>
      <w:numFmt w:val="bullet"/>
      <w:lvlText w:val="o"/>
      <w:lvlJc w:val="left"/>
      <w:pPr>
        <w:ind w:left="3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5F4A1382">
      <w:start w:val="1"/>
      <w:numFmt w:val="bullet"/>
      <w:lvlText w:val="▪"/>
      <w:lvlJc w:val="left"/>
      <w:pPr>
        <w:ind w:left="4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DDEE9E22">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FF1C736A">
      <w:start w:val="1"/>
      <w:numFmt w:val="bullet"/>
      <w:lvlText w:val="o"/>
      <w:lvlJc w:val="left"/>
      <w:pPr>
        <w:ind w:left="54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388266F4">
      <w:start w:val="1"/>
      <w:numFmt w:val="bullet"/>
      <w:lvlText w:val="▪"/>
      <w:lvlJc w:val="left"/>
      <w:pPr>
        <w:ind w:left="61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6" w15:restartNumberingAfterBreak="0">
    <w:nsid w:val="32E53108"/>
    <w:multiLevelType w:val="hybridMultilevel"/>
    <w:tmpl w:val="93D0F894"/>
    <w:lvl w:ilvl="0" w:tplc="080C0005">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431E0908"/>
    <w:multiLevelType w:val="hybridMultilevel"/>
    <w:tmpl w:val="3924A048"/>
    <w:lvl w:ilvl="0" w:tplc="BAF2561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631FC"/>
    <w:multiLevelType w:val="hybridMultilevel"/>
    <w:tmpl w:val="8AE2A61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319F1"/>
    <w:multiLevelType w:val="hybridMultilevel"/>
    <w:tmpl w:val="CC0092E2"/>
    <w:lvl w:ilvl="0" w:tplc="C636B76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13E22"/>
    <w:multiLevelType w:val="hybridMultilevel"/>
    <w:tmpl w:val="AFFE1AE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74D8E"/>
    <w:multiLevelType w:val="hybridMultilevel"/>
    <w:tmpl w:val="C8EECB0E"/>
    <w:lvl w:ilvl="0" w:tplc="722A14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4FAF"/>
    <w:multiLevelType w:val="hybridMultilevel"/>
    <w:tmpl w:val="EF9826BC"/>
    <w:lvl w:ilvl="0" w:tplc="84E859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E74FB"/>
    <w:multiLevelType w:val="hybridMultilevel"/>
    <w:tmpl w:val="39AE2EA6"/>
    <w:lvl w:ilvl="0" w:tplc="039CF07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FD652D"/>
    <w:multiLevelType w:val="hybridMultilevel"/>
    <w:tmpl w:val="880486CA"/>
    <w:lvl w:ilvl="0" w:tplc="1780D00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7A3852"/>
    <w:multiLevelType w:val="hybridMultilevel"/>
    <w:tmpl w:val="D7CE805E"/>
    <w:lvl w:ilvl="0" w:tplc="080C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8"/>
  </w:num>
  <w:num w:numId="7">
    <w:abstractNumId w:val="10"/>
  </w:num>
  <w:num w:numId="8">
    <w:abstractNumId w:val="15"/>
  </w:num>
  <w:num w:numId="9">
    <w:abstractNumId w:val="0"/>
  </w:num>
  <w:num w:numId="10">
    <w:abstractNumId w:val="0"/>
  </w:num>
  <w:num w:numId="11">
    <w:abstractNumId w:val="0"/>
  </w:num>
  <w:num w:numId="12">
    <w:abstractNumId w:val="7"/>
  </w:num>
  <w:num w:numId="13">
    <w:abstractNumId w:val="12"/>
  </w:num>
  <w:num w:numId="14">
    <w:abstractNumId w:val="9"/>
  </w:num>
  <w:num w:numId="15">
    <w:abstractNumId w:val="4"/>
  </w:num>
  <w:num w:numId="16">
    <w:abstractNumId w:val="13"/>
  </w:num>
  <w:num w:numId="17">
    <w:abstractNumId w:val="14"/>
  </w:num>
  <w:num w:numId="18">
    <w:abstractNumId w:val="3"/>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07"/>
    <w:rsid w:val="000004F0"/>
    <w:rsid w:val="00003C5D"/>
    <w:rsid w:val="00004195"/>
    <w:rsid w:val="000078FC"/>
    <w:rsid w:val="00024699"/>
    <w:rsid w:val="0002532D"/>
    <w:rsid w:val="00030648"/>
    <w:rsid w:val="00043789"/>
    <w:rsid w:val="00047349"/>
    <w:rsid w:val="00052B8D"/>
    <w:rsid w:val="00057DFF"/>
    <w:rsid w:val="00066816"/>
    <w:rsid w:val="000713A9"/>
    <w:rsid w:val="00073218"/>
    <w:rsid w:val="00076653"/>
    <w:rsid w:val="00084E84"/>
    <w:rsid w:val="0008789B"/>
    <w:rsid w:val="0009066A"/>
    <w:rsid w:val="000915B3"/>
    <w:rsid w:val="00094968"/>
    <w:rsid w:val="000A2EB9"/>
    <w:rsid w:val="000A4567"/>
    <w:rsid w:val="000C3AA1"/>
    <w:rsid w:val="000C4301"/>
    <w:rsid w:val="000C6A9C"/>
    <w:rsid w:val="000D1DE4"/>
    <w:rsid w:val="000D60FF"/>
    <w:rsid w:val="000E191D"/>
    <w:rsid w:val="000E4C12"/>
    <w:rsid w:val="000F0164"/>
    <w:rsid w:val="000F2257"/>
    <w:rsid w:val="000F25E0"/>
    <w:rsid w:val="00103955"/>
    <w:rsid w:val="00111667"/>
    <w:rsid w:val="0011226F"/>
    <w:rsid w:val="00122D0B"/>
    <w:rsid w:val="00123198"/>
    <w:rsid w:val="00131A57"/>
    <w:rsid w:val="001332A3"/>
    <w:rsid w:val="00133550"/>
    <w:rsid w:val="00135182"/>
    <w:rsid w:val="00143700"/>
    <w:rsid w:val="0014465F"/>
    <w:rsid w:val="00152CB7"/>
    <w:rsid w:val="00152F00"/>
    <w:rsid w:val="0015692A"/>
    <w:rsid w:val="00157AB9"/>
    <w:rsid w:val="00160913"/>
    <w:rsid w:val="00163CD9"/>
    <w:rsid w:val="00165AD1"/>
    <w:rsid w:val="00174DCB"/>
    <w:rsid w:val="00177979"/>
    <w:rsid w:val="00177ECE"/>
    <w:rsid w:val="00182F7B"/>
    <w:rsid w:val="001833F2"/>
    <w:rsid w:val="00184D5C"/>
    <w:rsid w:val="00185BC1"/>
    <w:rsid w:val="00194D93"/>
    <w:rsid w:val="00194E06"/>
    <w:rsid w:val="00196698"/>
    <w:rsid w:val="00197568"/>
    <w:rsid w:val="001A1A79"/>
    <w:rsid w:val="001A2428"/>
    <w:rsid w:val="001A33B9"/>
    <w:rsid w:val="001B27F0"/>
    <w:rsid w:val="001B3F99"/>
    <w:rsid w:val="001B5124"/>
    <w:rsid w:val="001C3833"/>
    <w:rsid w:val="001C4B55"/>
    <w:rsid w:val="001C654A"/>
    <w:rsid w:val="001C6D8A"/>
    <w:rsid w:val="001D37A6"/>
    <w:rsid w:val="001D6028"/>
    <w:rsid w:val="001E38F4"/>
    <w:rsid w:val="001E4D53"/>
    <w:rsid w:val="001E53F6"/>
    <w:rsid w:val="001E6CF5"/>
    <w:rsid w:val="001F135F"/>
    <w:rsid w:val="001F1745"/>
    <w:rsid w:val="001F5F8B"/>
    <w:rsid w:val="00200634"/>
    <w:rsid w:val="00200F2F"/>
    <w:rsid w:val="002031EF"/>
    <w:rsid w:val="002033B2"/>
    <w:rsid w:val="00203B6D"/>
    <w:rsid w:val="00203C1A"/>
    <w:rsid w:val="00204213"/>
    <w:rsid w:val="0020797D"/>
    <w:rsid w:val="0021028A"/>
    <w:rsid w:val="00211F7A"/>
    <w:rsid w:val="00214BAB"/>
    <w:rsid w:val="00214BD3"/>
    <w:rsid w:val="00217288"/>
    <w:rsid w:val="002209CA"/>
    <w:rsid w:val="00225D17"/>
    <w:rsid w:val="00227CE7"/>
    <w:rsid w:val="00230EE6"/>
    <w:rsid w:val="00240A6C"/>
    <w:rsid w:val="00240A96"/>
    <w:rsid w:val="00241269"/>
    <w:rsid w:val="002500A7"/>
    <w:rsid w:val="00254A40"/>
    <w:rsid w:val="00256F2E"/>
    <w:rsid w:val="00266BE0"/>
    <w:rsid w:val="0026716F"/>
    <w:rsid w:val="002763A7"/>
    <w:rsid w:val="00282DEB"/>
    <w:rsid w:val="002865BD"/>
    <w:rsid w:val="0028670C"/>
    <w:rsid w:val="002A2A29"/>
    <w:rsid w:val="002A3CD1"/>
    <w:rsid w:val="002A63A1"/>
    <w:rsid w:val="002B1A38"/>
    <w:rsid w:val="002B39DA"/>
    <w:rsid w:val="002B6774"/>
    <w:rsid w:val="002C4252"/>
    <w:rsid w:val="002C6C3D"/>
    <w:rsid w:val="002C7109"/>
    <w:rsid w:val="002C7AB1"/>
    <w:rsid w:val="002D3845"/>
    <w:rsid w:val="002D5F5E"/>
    <w:rsid w:val="002E3C97"/>
    <w:rsid w:val="002E41B8"/>
    <w:rsid w:val="002F015A"/>
    <w:rsid w:val="002F4B82"/>
    <w:rsid w:val="00301355"/>
    <w:rsid w:val="0030634C"/>
    <w:rsid w:val="00306BDB"/>
    <w:rsid w:val="003073D4"/>
    <w:rsid w:val="003076AC"/>
    <w:rsid w:val="00321129"/>
    <w:rsid w:val="00321221"/>
    <w:rsid w:val="0033127A"/>
    <w:rsid w:val="0034320E"/>
    <w:rsid w:val="00343465"/>
    <w:rsid w:val="003452C1"/>
    <w:rsid w:val="00345E3C"/>
    <w:rsid w:val="003471BF"/>
    <w:rsid w:val="0034723E"/>
    <w:rsid w:val="0035344D"/>
    <w:rsid w:val="0035794B"/>
    <w:rsid w:val="00363919"/>
    <w:rsid w:val="0036397D"/>
    <w:rsid w:val="003646C2"/>
    <w:rsid w:val="00366942"/>
    <w:rsid w:val="00371BD4"/>
    <w:rsid w:val="00382DB2"/>
    <w:rsid w:val="00396830"/>
    <w:rsid w:val="003A15E5"/>
    <w:rsid w:val="003A48EB"/>
    <w:rsid w:val="003A671E"/>
    <w:rsid w:val="003B01CE"/>
    <w:rsid w:val="003B24A1"/>
    <w:rsid w:val="003B31E5"/>
    <w:rsid w:val="003B40E2"/>
    <w:rsid w:val="003B50A5"/>
    <w:rsid w:val="003B63CC"/>
    <w:rsid w:val="003C11A7"/>
    <w:rsid w:val="003C2A08"/>
    <w:rsid w:val="003C7E05"/>
    <w:rsid w:val="003D022F"/>
    <w:rsid w:val="003D06F8"/>
    <w:rsid w:val="003D1EDC"/>
    <w:rsid w:val="003E24E7"/>
    <w:rsid w:val="003E282E"/>
    <w:rsid w:val="003E3B81"/>
    <w:rsid w:val="003E79E3"/>
    <w:rsid w:val="003F0168"/>
    <w:rsid w:val="003F7221"/>
    <w:rsid w:val="004046AE"/>
    <w:rsid w:val="0040598D"/>
    <w:rsid w:val="00412AE9"/>
    <w:rsid w:val="00414876"/>
    <w:rsid w:val="00415040"/>
    <w:rsid w:val="004153BD"/>
    <w:rsid w:val="004156F0"/>
    <w:rsid w:val="00415E49"/>
    <w:rsid w:val="00420940"/>
    <w:rsid w:val="004221F6"/>
    <w:rsid w:val="00423D75"/>
    <w:rsid w:val="00425076"/>
    <w:rsid w:val="00426830"/>
    <w:rsid w:val="00430137"/>
    <w:rsid w:val="004351B9"/>
    <w:rsid w:val="0044155F"/>
    <w:rsid w:val="004417D7"/>
    <w:rsid w:val="0044267A"/>
    <w:rsid w:val="00443C67"/>
    <w:rsid w:val="00444E8C"/>
    <w:rsid w:val="00446E9F"/>
    <w:rsid w:val="00447C8D"/>
    <w:rsid w:val="00451083"/>
    <w:rsid w:val="00451486"/>
    <w:rsid w:val="0046026F"/>
    <w:rsid w:val="004606A1"/>
    <w:rsid w:val="00465113"/>
    <w:rsid w:val="004652F4"/>
    <w:rsid w:val="0047261C"/>
    <w:rsid w:val="00472E64"/>
    <w:rsid w:val="004733FD"/>
    <w:rsid w:val="0047678D"/>
    <w:rsid w:val="00486418"/>
    <w:rsid w:val="00487F6C"/>
    <w:rsid w:val="00490C7F"/>
    <w:rsid w:val="004927F7"/>
    <w:rsid w:val="00497199"/>
    <w:rsid w:val="004A0A66"/>
    <w:rsid w:val="004A1E74"/>
    <w:rsid w:val="004A4AA1"/>
    <w:rsid w:val="004A6A0B"/>
    <w:rsid w:val="004B2B94"/>
    <w:rsid w:val="004B4B8B"/>
    <w:rsid w:val="004C6696"/>
    <w:rsid w:val="004D192E"/>
    <w:rsid w:val="004D417D"/>
    <w:rsid w:val="004D629F"/>
    <w:rsid w:val="004E04BB"/>
    <w:rsid w:val="004E2BBE"/>
    <w:rsid w:val="004E4E60"/>
    <w:rsid w:val="004F0B24"/>
    <w:rsid w:val="004F0F85"/>
    <w:rsid w:val="004F2066"/>
    <w:rsid w:val="004F5653"/>
    <w:rsid w:val="00501BDC"/>
    <w:rsid w:val="00512C71"/>
    <w:rsid w:val="00513D96"/>
    <w:rsid w:val="00515282"/>
    <w:rsid w:val="00517AAC"/>
    <w:rsid w:val="005212EC"/>
    <w:rsid w:val="005268A3"/>
    <w:rsid w:val="0053316C"/>
    <w:rsid w:val="00541CBE"/>
    <w:rsid w:val="005436A6"/>
    <w:rsid w:val="0055427D"/>
    <w:rsid w:val="00560CF8"/>
    <w:rsid w:val="005611FB"/>
    <w:rsid w:val="00563B55"/>
    <w:rsid w:val="005659C5"/>
    <w:rsid w:val="0056642B"/>
    <w:rsid w:val="005664EC"/>
    <w:rsid w:val="005670F3"/>
    <w:rsid w:val="00575403"/>
    <w:rsid w:val="005758D2"/>
    <w:rsid w:val="005800BF"/>
    <w:rsid w:val="005851CA"/>
    <w:rsid w:val="00585F32"/>
    <w:rsid w:val="00592EA8"/>
    <w:rsid w:val="00593172"/>
    <w:rsid w:val="00595090"/>
    <w:rsid w:val="005A75FF"/>
    <w:rsid w:val="005B6CFE"/>
    <w:rsid w:val="005B72D4"/>
    <w:rsid w:val="005C21B1"/>
    <w:rsid w:val="005C3064"/>
    <w:rsid w:val="005D0E0A"/>
    <w:rsid w:val="005D2857"/>
    <w:rsid w:val="005D34D1"/>
    <w:rsid w:val="005D58AF"/>
    <w:rsid w:val="005E1D91"/>
    <w:rsid w:val="005E63F6"/>
    <w:rsid w:val="005E7438"/>
    <w:rsid w:val="005F1048"/>
    <w:rsid w:val="0060146C"/>
    <w:rsid w:val="00606881"/>
    <w:rsid w:val="00607398"/>
    <w:rsid w:val="006102F7"/>
    <w:rsid w:val="0061096E"/>
    <w:rsid w:val="0061703A"/>
    <w:rsid w:val="00620C16"/>
    <w:rsid w:val="00620E30"/>
    <w:rsid w:val="00623888"/>
    <w:rsid w:val="0062409C"/>
    <w:rsid w:val="006346AF"/>
    <w:rsid w:val="0064132B"/>
    <w:rsid w:val="006522CB"/>
    <w:rsid w:val="00662F58"/>
    <w:rsid w:val="00665655"/>
    <w:rsid w:val="0067081F"/>
    <w:rsid w:val="0067341D"/>
    <w:rsid w:val="006735DE"/>
    <w:rsid w:val="00682250"/>
    <w:rsid w:val="00682F6B"/>
    <w:rsid w:val="00687B2D"/>
    <w:rsid w:val="00693D6C"/>
    <w:rsid w:val="00696E4D"/>
    <w:rsid w:val="006A34AB"/>
    <w:rsid w:val="006A49CF"/>
    <w:rsid w:val="006A5058"/>
    <w:rsid w:val="006A506D"/>
    <w:rsid w:val="006B13B9"/>
    <w:rsid w:val="006B68E0"/>
    <w:rsid w:val="006B789B"/>
    <w:rsid w:val="006D0903"/>
    <w:rsid w:val="006D2925"/>
    <w:rsid w:val="006D5F99"/>
    <w:rsid w:val="006F1623"/>
    <w:rsid w:val="006F1EF6"/>
    <w:rsid w:val="007050EA"/>
    <w:rsid w:val="00705B47"/>
    <w:rsid w:val="0071162A"/>
    <w:rsid w:val="0071269D"/>
    <w:rsid w:val="00713C07"/>
    <w:rsid w:val="007144FB"/>
    <w:rsid w:val="00715656"/>
    <w:rsid w:val="00715C12"/>
    <w:rsid w:val="00717E78"/>
    <w:rsid w:val="0072104B"/>
    <w:rsid w:val="00722DB2"/>
    <w:rsid w:val="007253C8"/>
    <w:rsid w:val="00727195"/>
    <w:rsid w:val="007320AB"/>
    <w:rsid w:val="00732A02"/>
    <w:rsid w:val="00733DF1"/>
    <w:rsid w:val="007416A7"/>
    <w:rsid w:val="0074706C"/>
    <w:rsid w:val="007476DC"/>
    <w:rsid w:val="00760D10"/>
    <w:rsid w:val="00764959"/>
    <w:rsid w:val="007649A9"/>
    <w:rsid w:val="00767A72"/>
    <w:rsid w:val="007701C8"/>
    <w:rsid w:val="00770E6D"/>
    <w:rsid w:val="00770FD7"/>
    <w:rsid w:val="00771513"/>
    <w:rsid w:val="00771BAB"/>
    <w:rsid w:val="0077776D"/>
    <w:rsid w:val="00780D9D"/>
    <w:rsid w:val="00784F50"/>
    <w:rsid w:val="00792D4F"/>
    <w:rsid w:val="007A15C4"/>
    <w:rsid w:val="007A2B9A"/>
    <w:rsid w:val="007C090E"/>
    <w:rsid w:val="007C149B"/>
    <w:rsid w:val="007C329C"/>
    <w:rsid w:val="007D0978"/>
    <w:rsid w:val="007D1274"/>
    <w:rsid w:val="007D351A"/>
    <w:rsid w:val="007D4649"/>
    <w:rsid w:val="007E3BFC"/>
    <w:rsid w:val="007F11DA"/>
    <w:rsid w:val="007F1CC2"/>
    <w:rsid w:val="007F1F7E"/>
    <w:rsid w:val="007F6442"/>
    <w:rsid w:val="007F6DA1"/>
    <w:rsid w:val="008056DA"/>
    <w:rsid w:val="00811C64"/>
    <w:rsid w:val="0082410D"/>
    <w:rsid w:val="0083165A"/>
    <w:rsid w:val="00836464"/>
    <w:rsid w:val="00841D73"/>
    <w:rsid w:val="00844A0B"/>
    <w:rsid w:val="00845AB9"/>
    <w:rsid w:val="00851959"/>
    <w:rsid w:val="00852566"/>
    <w:rsid w:val="00857D13"/>
    <w:rsid w:val="00862040"/>
    <w:rsid w:val="008627ED"/>
    <w:rsid w:val="0086320F"/>
    <w:rsid w:val="00866253"/>
    <w:rsid w:val="008700AD"/>
    <w:rsid w:val="00870B23"/>
    <w:rsid w:val="00874CE3"/>
    <w:rsid w:val="00876D7E"/>
    <w:rsid w:val="00883B0A"/>
    <w:rsid w:val="00886B9F"/>
    <w:rsid w:val="00887147"/>
    <w:rsid w:val="008873C4"/>
    <w:rsid w:val="00894250"/>
    <w:rsid w:val="0089426E"/>
    <w:rsid w:val="00896F12"/>
    <w:rsid w:val="00897DE0"/>
    <w:rsid w:val="008A2532"/>
    <w:rsid w:val="008A3252"/>
    <w:rsid w:val="008B0BA5"/>
    <w:rsid w:val="008B145E"/>
    <w:rsid w:val="008B15ED"/>
    <w:rsid w:val="008B2110"/>
    <w:rsid w:val="008B2716"/>
    <w:rsid w:val="008B551B"/>
    <w:rsid w:val="008C0741"/>
    <w:rsid w:val="008C32F6"/>
    <w:rsid w:val="008D21C8"/>
    <w:rsid w:val="008D3BE0"/>
    <w:rsid w:val="008E16B2"/>
    <w:rsid w:val="008E289B"/>
    <w:rsid w:val="008E5E66"/>
    <w:rsid w:val="008E7D29"/>
    <w:rsid w:val="008F0694"/>
    <w:rsid w:val="00901E5C"/>
    <w:rsid w:val="0090344D"/>
    <w:rsid w:val="0090520C"/>
    <w:rsid w:val="00906FCE"/>
    <w:rsid w:val="00911A4C"/>
    <w:rsid w:val="0091511E"/>
    <w:rsid w:val="00915B89"/>
    <w:rsid w:val="00916047"/>
    <w:rsid w:val="009161C4"/>
    <w:rsid w:val="00916F03"/>
    <w:rsid w:val="00921E3A"/>
    <w:rsid w:val="00921EC1"/>
    <w:rsid w:val="00923055"/>
    <w:rsid w:val="009303DC"/>
    <w:rsid w:val="00936C9C"/>
    <w:rsid w:val="0094027A"/>
    <w:rsid w:val="0094084F"/>
    <w:rsid w:val="00942307"/>
    <w:rsid w:val="00952D53"/>
    <w:rsid w:val="009618B3"/>
    <w:rsid w:val="009652E2"/>
    <w:rsid w:val="00972924"/>
    <w:rsid w:val="009746F8"/>
    <w:rsid w:val="0097771F"/>
    <w:rsid w:val="00980AA3"/>
    <w:rsid w:val="00983C0D"/>
    <w:rsid w:val="009867FE"/>
    <w:rsid w:val="009872E8"/>
    <w:rsid w:val="009923BE"/>
    <w:rsid w:val="0099426F"/>
    <w:rsid w:val="00995E65"/>
    <w:rsid w:val="009A0988"/>
    <w:rsid w:val="009A34BA"/>
    <w:rsid w:val="009B0703"/>
    <w:rsid w:val="009B1848"/>
    <w:rsid w:val="009B3FA3"/>
    <w:rsid w:val="009B62BB"/>
    <w:rsid w:val="009C007E"/>
    <w:rsid w:val="009C1E7C"/>
    <w:rsid w:val="009C2732"/>
    <w:rsid w:val="009C426B"/>
    <w:rsid w:val="009C64D3"/>
    <w:rsid w:val="009C7972"/>
    <w:rsid w:val="009D45DD"/>
    <w:rsid w:val="009E3810"/>
    <w:rsid w:val="009E43C3"/>
    <w:rsid w:val="009F7812"/>
    <w:rsid w:val="00A00242"/>
    <w:rsid w:val="00A129CE"/>
    <w:rsid w:val="00A138CC"/>
    <w:rsid w:val="00A26BF3"/>
    <w:rsid w:val="00A27895"/>
    <w:rsid w:val="00A34C25"/>
    <w:rsid w:val="00A36608"/>
    <w:rsid w:val="00A369DB"/>
    <w:rsid w:val="00A37F88"/>
    <w:rsid w:val="00A4007F"/>
    <w:rsid w:val="00A46692"/>
    <w:rsid w:val="00A50AD8"/>
    <w:rsid w:val="00A618C9"/>
    <w:rsid w:val="00A61E14"/>
    <w:rsid w:val="00A6507B"/>
    <w:rsid w:val="00A67C72"/>
    <w:rsid w:val="00A73819"/>
    <w:rsid w:val="00A746AE"/>
    <w:rsid w:val="00A81103"/>
    <w:rsid w:val="00A813FD"/>
    <w:rsid w:val="00A82192"/>
    <w:rsid w:val="00A95C15"/>
    <w:rsid w:val="00AA3629"/>
    <w:rsid w:val="00AA3D07"/>
    <w:rsid w:val="00AA6C1F"/>
    <w:rsid w:val="00AB1AAF"/>
    <w:rsid w:val="00AB2471"/>
    <w:rsid w:val="00AB47C9"/>
    <w:rsid w:val="00AB4E64"/>
    <w:rsid w:val="00AB56E9"/>
    <w:rsid w:val="00AB65B3"/>
    <w:rsid w:val="00AB7127"/>
    <w:rsid w:val="00AC2014"/>
    <w:rsid w:val="00AC5D88"/>
    <w:rsid w:val="00AC6CCF"/>
    <w:rsid w:val="00AD21D1"/>
    <w:rsid w:val="00AD744D"/>
    <w:rsid w:val="00AE169F"/>
    <w:rsid w:val="00AE1B59"/>
    <w:rsid w:val="00AE1E1F"/>
    <w:rsid w:val="00AF1AB3"/>
    <w:rsid w:val="00AF652E"/>
    <w:rsid w:val="00AF704A"/>
    <w:rsid w:val="00AF7920"/>
    <w:rsid w:val="00B010A9"/>
    <w:rsid w:val="00B04F64"/>
    <w:rsid w:val="00B12E68"/>
    <w:rsid w:val="00B13DE7"/>
    <w:rsid w:val="00B14131"/>
    <w:rsid w:val="00B16305"/>
    <w:rsid w:val="00B221A9"/>
    <w:rsid w:val="00B40CAB"/>
    <w:rsid w:val="00B41391"/>
    <w:rsid w:val="00B42ECB"/>
    <w:rsid w:val="00B44D9F"/>
    <w:rsid w:val="00B45FD0"/>
    <w:rsid w:val="00B47DBD"/>
    <w:rsid w:val="00B500A5"/>
    <w:rsid w:val="00B50AFA"/>
    <w:rsid w:val="00B52F10"/>
    <w:rsid w:val="00B5486E"/>
    <w:rsid w:val="00B605A2"/>
    <w:rsid w:val="00B62669"/>
    <w:rsid w:val="00B656AB"/>
    <w:rsid w:val="00B66785"/>
    <w:rsid w:val="00B66F60"/>
    <w:rsid w:val="00B67900"/>
    <w:rsid w:val="00B71710"/>
    <w:rsid w:val="00B763B5"/>
    <w:rsid w:val="00B775D4"/>
    <w:rsid w:val="00B80EFC"/>
    <w:rsid w:val="00B8415E"/>
    <w:rsid w:val="00B84614"/>
    <w:rsid w:val="00B9486F"/>
    <w:rsid w:val="00B94F7D"/>
    <w:rsid w:val="00BA6BAF"/>
    <w:rsid w:val="00BB02E4"/>
    <w:rsid w:val="00BB29EC"/>
    <w:rsid w:val="00BB3CA2"/>
    <w:rsid w:val="00BC40CC"/>
    <w:rsid w:val="00BC7716"/>
    <w:rsid w:val="00BD3AEF"/>
    <w:rsid w:val="00BE6A67"/>
    <w:rsid w:val="00BF5B3E"/>
    <w:rsid w:val="00BF6AFB"/>
    <w:rsid w:val="00C038D9"/>
    <w:rsid w:val="00C10ED2"/>
    <w:rsid w:val="00C139BF"/>
    <w:rsid w:val="00C13BA6"/>
    <w:rsid w:val="00C247F2"/>
    <w:rsid w:val="00C34DDD"/>
    <w:rsid w:val="00C50CD0"/>
    <w:rsid w:val="00C57128"/>
    <w:rsid w:val="00C57D75"/>
    <w:rsid w:val="00C62766"/>
    <w:rsid w:val="00C707A9"/>
    <w:rsid w:val="00C70B42"/>
    <w:rsid w:val="00C7337B"/>
    <w:rsid w:val="00C842D1"/>
    <w:rsid w:val="00C92957"/>
    <w:rsid w:val="00CA2E80"/>
    <w:rsid w:val="00CB03EF"/>
    <w:rsid w:val="00CC266A"/>
    <w:rsid w:val="00CC5E19"/>
    <w:rsid w:val="00CD22AF"/>
    <w:rsid w:val="00CE344D"/>
    <w:rsid w:val="00CE6DCB"/>
    <w:rsid w:val="00CF03E9"/>
    <w:rsid w:val="00CF0E6E"/>
    <w:rsid w:val="00CF1E93"/>
    <w:rsid w:val="00D015EA"/>
    <w:rsid w:val="00D02433"/>
    <w:rsid w:val="00D02501"/>
    <w:rsid w:val="00D07D73"/>
    <w:rsid w:val="00D10C8E"/>
    <w:rsid w:val="00D13CCD"/>
    <w:rsid w:val="00D15150"/>
    <w:rsid w:val="00D22090"/>
    <w:rsid w:val="00D2490A"/>
    <w:rsid w:val="00D31E80"/>
    <w:rsid w:val="00D3201F"/>
    <w:rsid w:val="00D336CC"/>
    <w:rsid w:val="00D34811"/>
    <w:rsid w:val="00D3515B"/>
    <w:rsid w:val="00D3791D"/>
    <w:rsid w:val="00D41523"/>
    <w:rsid w:val="00D42B03"/>
    <w:rsid w:val="00D4465B"/>
    <w:rsid w:val="00D54A5F"/>
    <w:rsid w:val="00D6263F"/>
    <w:rsid w:val="00D63F11"/>
    <w:rsid w:val="00D71F76"/>
    <w:rsid w:val="00D7591E"/>
    <w:rsid w:val="00D81BBD"/>
    <w:rsid w:val="00D82470"/>
    <w:rsid w:val="00D84B01"/>
    <w:rsid w:val="00D84F10"/>
    <w:rsid w:val="00D90500"/>
    <w:rsid w:val="00D939D4"/>
    <w:rsid w:val="00D97552"/>
    <w:rsid w:val="00DA01C0"/>
    <w:rsid w:val="00DA6289"/>
    <w:rsid w:val="00DA628F"/>
    <w:rsid w:val="00DB2EB1"/>
    <w:rsid w:val="00DB40B9"/>
    <w:rsid w:val="00DB5466"/>
    <w:rsid w:val="00DB5C1B"/>
    <w:rsid w:val="00DC3301"/>
    <w:rsid w:val="00DD00F9"/>
    <w:rsid w:val="00DD31F1"/>
    <w:rsid w:val="00DD6E46"/>
    <w:rsid w:val="00DE22F4"/>
    <w:rsid w:val="00DE288C"/>
    <w:rsid w:val="00DE42E0"/>
    <w:rsid w:val="00DE6135"/>
    <w:rsid w:val="00DF674D"/>
    <w:rsid w:val="00E0251E"/>
    <w:rsid w:val="00E03ACA"/>
    <w:rsid w:val="00E04E64"/>
    <w:rsid w:val="00E10D2F"/>
    <w:rsid w:val="00E151D4"/>
    <w:rsid w:val="00E239B4"/>
    <w:rsid w:val="00E24386"/>
    <w:rsid w:val="00E24B77"/>
    <w:rsid w:val="00E31F2D"/>
    <w:rsid w:val="00E339B7"/>
    <w:rsid w:val="00E414BA"/>
    <w:rsid w:val="00E41AAD"/>
    <w:rsid w:val="00E5161C"/>
    <w:rsid w:val="00E55920"/>
    <w:rsid w:val="00E6200B"/>
    <w:rsid w:val="00E67176"/>
    <w:rsid w:val="00E702E0"/>
    <w:rsid w:val="00E753B5"/>
    <w:rsid w:val="00E81B00"/>
    <w:rsid w:val="00E82300"/>
    <w:rsid w:val="00E87A7D"/>
    <w:rsid w:val="00E9018E"/>
    <w:rsid w:val="00E92352"/>
    <w:rsid w:val="00E959DB"/>
    <w:rsid w:val="00EA3732"/>
    <w:rsid w:val="00EB170A"/>
    <w:rsid w:val="00EB65F2"/>
    <w:rsid w:val="00EB7C5A"/>
    <w:rsid w:val="00EC4A50"/>
    <w:rsid w:val="00ED004A"/>
    <w:rsid w:val="00ED6B8F"/>
    <w:rsid w:val="00ED7E13"/>
    <w:rsid w:val="00EE0B1C"/>
    <w:rsid w:val="00EE374B"/>
    <w:rsid w:val="00EE3C5F"/>
    <w:rsid w:val="00EE3E1A"/>
    <w:rsid w:val="00EE48B5"/>
    <w:rsid w:val="00F00C48"/>
    <w:rsid w:val="00F02DE2"/>
    <w:rsid w:val="00F030EB"/>
    <w:rsid w:val="00F035C2"/>
    <w:rsid w:val="00F12F1F"/>
    <w:rsid w:val="00F1413A"/>
    <w:rsid w:val="00F227C2"/>
    <w:rsid w:val="00F2439D"/>
    <w:rsid w:val="00F32C4F"/>
    <w:rsid w:val="00F35CCC"/>
    <w:rsid w:val="00F36AEC"/>
    <w:rsid w:val="00F42D01"/>
    <w:rsid w:val="00F42FEF"/>
    <w:rsid w:val="00F446B9"/>
    <w:rsid w:val="00F522CF"/>
    <w:rsid w:val="00F52D18"/>
    <w:rsid w:val="00F54294"/>
    <w:rsid w:val="00F61E5A"/>
    <w:rsid w:val="00F634C2"/>
    <w:rsid w:val="00F71B1E"/>
    <w:rsid w:val="00F72A06"/>
    <w:rsid w:val="00F76B90"/>
    <w:rsid w:val="00F8158A"/>
    <w:rsid w:val="00F96E72"/>
    <w:rsid w:val="00F97C1F"/>
    <w:rsid w:val="00FB06D2"/>
    <w:rsid w:val="00FB1188"/>
    <w:rsid w:val="00FB2C28"/>
    <w:rsid w:val="00FB38D7"/>
    <w:rsid w:val="00FC4466"/>
    <w:rsid w:val="00FC4882"/>
    <w:rsid w:val="00FD01D9"/>
    <w:rsid w:val="00FD2ADA"/>
    <w:rsid w:val="00FD2EE4"/>
    <w:rsid w:val="00FD3E65"/>
    <w:rsid w:val="00FD42C2"/>
    <w:rsid w:val="00FD6824"/>
    <w:rsid w:val="00FE7ACE"/>
    <w:rsid w:val="00FF13F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14148F8"/>
  <w15:docId w15:val="{718C306D-3B32-47F0-8650-7A4ED6C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1A7"/>
    <w:pPr>
      <w:spacing w:line="288" w:lineRule="auto"/>
      <w:jc w:val="both"/>
    </w:pPr>
    <w:rPr>
      <w:sz w:val="22"/>
      <w:szCs w:val="22"/>
      <w:lang w:eastAsia="en-US"/>
    </w:rPr>
  </w:style>
  <w:style w:type="paragraph" w:styleId="Heading1">
    <w:name w:val="heading 1"/>
    <w:basedOn w:val="Normal"/>
    <w:next w:val="Normal"/>
    <w:link w:val="Heading1Char"/>
    <w:qFormat/>
    <w:rsid w:val="003C11A7"/>
    <w:pPr>
      <w:numPr>
        <w:numId w:val="1"/>
      </w:numPr>
      <w:ind w:left="567" w:hanging="567"/>
      <w:outlineLvl w:val="0"/>
    </w:pPr>
    <w:rPr>
      <w:kern w:val="28"/>
    </w:rPr>
  </w:style>
  <w:style w:type="paragraph" w:styleId="Heading2">
    <w:name w:val="heading 2"/>
    <w:basedOn w:val="Normal"/>
    <w:next w:val="Normal"/>
    <w:link w:val="Heading2Char"/>
    <w:qFormat/>
    <w:rsid w:val="003C11A7"/>
    <w:pPr>
      <w:numPr>
        <w:ilvl w:val="1"/>
        <w:numId w:val="1"/>
      </w:numPr>
      <w:ind w:left="567" w:hanging="567"/>
      <w:outlineLvl w:val="1"/>
    </w:pPr>
  </w:style>
  <w:style w:type="paragraph" w:styleId="Heading3">
    <w:name w:val="heading 3"/>
    <w:basedOn w:val="Normal"/>
    <w:next w:val="Normal"/>
    <w:link w:val="Heading3Char"/>
    <w:qFormat/>
    <w:rsid w:val="003C11A7"/>
    <w:pPr>
      <w:numPr>
        <w:ilvl w:val="2"/>
        <w:numId w:val="1"/>
      </w:numPr>
      <w:ind w:left="567" w:hanging="567"/>
      <w:outlineLvl w:val="2"/>
    </w:pPr>
  </w:style>
  <w:style w:type="paragraph" w:styleId="Heading4">
    <w:name w:val="heading 4"/>
    <w:basedOn w:val="Normal"/>
    <w:next w:val="Normal"/>
    <w:link w:val="Heading4Char"/>
    <w:qFormat/>
    <w:rsid w:val="003C11A7"/>
    <w:pPr>
      <w:numPr>
        <w:ilvl w:val="3"/>
        <w:numId w:val="1"/>
      </w:numPr>
      <w:ind w:left="567" w:hanging="567"/>
      <w:outlineLvl w:val="3"/>
    </w:pPr>
  </w:style>
  <w:style w:type="paragraph" w:styleId="Heading5">
    <w:name w:val="heading 5"/>
    <w:basedOn w:val="Normal"/>
    <w:next w:val="Normal"/>
    <w:link w:val="Heading5Char"/>
    <w:qFormat/>
    <w:rsid w:val="003C11A7"/>
    <w:pPr>
      <w:numPr>
        <w:ilvl w:val="4"/>
        <w:numId w:val="1"/>
      </w:numPr>
      <w:ind w:left="567" w:hanging="567"/>
      <w:outlineLvl w:val="4"/>
    </w:pPr>
  </w:style>
  <w:style w:type="paragraph" w:styleId="Heading6">
    <w:name w:val="heading 6"/>
    <w:basedOn w:val="Normal"/>
    <w:next w:val="Normal"/>
    <w:link w:val="Heading6Char"/>
    <w:qFormat/>
    <w:rsid w:val="003C11A7"/>
    <w:pPr>
      <w:numPr>
        <w:ilvl w:val="5"/>
        <w:numId w:val="1"/>
      </w:numPr>
      <w:ind w:left="567" w:hanging="567"/>
      <w:outlineLvl w:val="5"/>
    </w:pPr>
  </w:style>
  <w:style w:type="paragraph" w:styleId="Heading7">
    <w:name w:val="heading 7"/>
    <w:basedOn w:val="Normal"/>
    <w:next w:val="Normal"/>
    <w:link w:val="Heading7Char"/>
    <w:qFormat/>
    <w:rsid w:val="003C11A7"/>
    <w:pPr>
      <w:numPr>
        <w:ilvl w:val="6"/>
        <w:numId w:val="1"/>
      </w:numPr>
      <w:ind w:left="567" w:hanging="567"/>
      <w:outlineLvl w:val="6"/>
    </w:pPr>
  </w:style>
  <w:style w:type="paragraph" w:styleId="Heading8">
    <w:name w:val="heading 8"/>
    <w:basedOn w:val="Normal"/>
    <w:next w:val="Normal"/>
    <w:link w:val="Heading8Char"/>
    <w:qFormat/>
    <w:rsid w:val="003C11A7"/>
    <w:pPr>
      <w:numPr>
        <w:ilvl w:val="7"/>
        <w:numId w:val="1"/>
      </w:numPr>
      <w:ind w:left="567" w:hanging="567"/>
      <w:outlineLvl w:val="7"/>
    </w:pPr>
  </w:style>
  <w:style w:type="paragraph" w:styleId="Heading9">
    <w:name w:val="heading 9"/>
    <w:basedOn w:val="Normal"/>
    <w:next w:val="Normal"/>
    <w:link w:val="Heading9Char"/>
    <w:qFormat/>
    <w:rsid w:val="003C11A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A9B"/>
    <w:rPr>
      <w:kern w:val="28"/>
      <w:sz w:val="22"/>
      <w:szCs w:val="22"/>
      <w:lang w:val="de-DE" w:eastAsia="en-US"/>
    </w:rPr>
  </w:style>
  <w:style w:type="character" w:customStyle="1" w:styleId="Heading2Char">
    <w:name w:val="Heading 2 Char"/>
    <w:basedOn w:val="DefaultParagraphFont"/>
    <w:link w:val="Heading2"/>
    <w:rsid w:val="00D77A9B"/>
    <w:rPr>
      <w:sz w:val="22"/>
      <w:szCs w:val="22"/>
      <w:lang w:val="de-DE" w:eastAsia="en-US"/>
    </w:rPr>
  </w:style>
  <w:style w:type="character" w:customStyle="1" w:styleId="Heading3Char">
    <w:name w:val="Heading 3 Char"/>
    <w:basedOn w:val="DefaultParagraphFont"/>
    <w:link w:val="Heading3"/>
    <w:rsid w:val="00D77A9B"/>
    <w:rPr>
      <w:sz w:val="22"/>
      <w:szCs w:val="22"/>
      <w:lang w:val="de-DE" w:eastAsia="en-US"/>
    </w:rPr>
  </w:style>
  <w:style w:type="character" w:customStyle="1" w:styleId="Heading4Char">
    <w:name w:val="Heading 4 Char"/>
    <w:basedOn w:val="DefaultParagraphFont"/>
    <w:link w:val="Heading4"/>
    <w:rsid w:val="00D77A9B"/>
    <w:rPr>
      <w:sz w:val="22"/>
      <w:szCs w:val="22"/>
      <w:lang w:val="de-DE" w:eastAsia="en-US"/>
    </w:rPr>
  </w:style>
  <w:style w:type="character" w:customStyle="1" w:styleId="Heading5Char">
    <w:name w:val="Heading 5 Char"/>
    <w:basedOn w:val="DefaultParagraphFont"/>
    <w:link w:val="Heading5"/>
    <w:rsid w:val="00D77A9B"/>
    <w:rPr>
      <w:sz w:val="22"/>
      <w:szCs w:val="22"/>
      <w:lang w:val="de-DE" w:eastAsia="en-US"/>
    </w:rPr>
  </w:style>
  <w:style w:type="character" w:customStyle="1" w:styleId="Heading6Char">
    <w:name w:val="Heading 6 Char"/>
    <w:basedOn w:val="DefaultParagraphFont"/>
    <w:link w:val="Heading6"/>
    <w:rsid w:val="00D77A9B"/>
    <w:rPr>
      <w:sz w:val="22"/>
      <w:szCs w:val="22"/>
      <w:lang w:val="de-DE" w:eastAsia="en-US"/>
    </w:rPr>
  </w:style>
  <w:style w:type="character" w:customStyle="1" w:styleId="Heading7Char">
    <w:name w:val="Heading 7 Char"/>
    <w:basedOn w:val="DefaultParagraphFont"/>
    <w:link w:val="Heading7"/>
    <w:rsid w:val="00D77A9B"/>
    <w:rPr>
      <w:sz w:val="22"/>
      <w:szCs w:val="22"/>
      <w:lang w:val="de-DE" w:eastAsia="en-US"/>
    </w:rPr>
  </w:style>
  <w:style w:type="character" w:customStyle="1" w:styleId="Heading8Char">
    <w:name w:val="Heading 8 Char"/>
    <w:basedOn w:val="DefaultParagraphFont"/>
    <w:link w:val="Heading8"/>
    <w:rsid w:val="00D77A9B"/>
    <w:rPr>
      <w:sz w:val="22"/>
      <w:szCs w:val="22"/>
      <w:lang w:val="de-DE" w:eastAsia="en-US"/>
    </w:rPr>
  </w:style>
  <w:style w:type="character" w:customStyle="1" w:styleId="Heading9Char">
    <w:name w:val="Heading 9 Char"/>
    <w:basedOn w:val="DefaultParagraphFont"/>
    <w:link w:val="Heading9"/>
    <w:rsid w:val="00D77A9B"/>
    <w:rPr>
      <w:sz w:val="22"/>
      <w:szCs w:val="22"/>
      <w:lang w:val="de-DE" w:eastAsia="en-US"/>
    </w:rPr>
  </w:style>
  <w:style w:type="paragraph" w:styleId="Footer">
    <w:name w:val="footer"/>
    <w:basedOn w:val="Normal"/>
    <w:link w:val="FooterChar"/>
    <w:qFormat/>
    <w:rsid w:val="003C11A7"/>
  </w:style>
  <w:style w:type="character" w:customStyle="1" w:styleId="FooterChar">
    <w:name w:val="Footer Char"/>
    <w:basedOn w:val="DefaultParagraphFont"/>
    <w:link w:val="Footer"/>
    <w:rsid w:val="00D77A9B"/>
    <w:rPr>
      <w:sz w:val="22"/>
      <w:szCs w:val="22"/>
      <w:lang w:val="de-DE" w:eastAsia="en-US"/>
    </w:rPr>
  </w:style>
  <w:style w:type="paragraph" w:styleId="FootnoteText">
    <w:name w:val="footnote text"/>
    <w:basedOn w:val="Normal"/>
    <w:link w:val="FootnoteTextChar"/>
    <w:qFormat/>
    <w:rsid w:val="003C11A7"/>
    <w:pPr>
      <w:keepLines/>
      <w:spacing w:after="60" w:line="240" w:lineRule="auto"/>
      <w:ind w:left="567" w:hanging="567"/>
    </w:pPr>
    <w:rPr>
      <w:sz w:val="16"/>
    </w:rPr>
  </w:style>
  <w:style w:type="character" w:customStyle="1" w:styleId="FootnoteTextChar">
    <w:name w:val="Footnote Text Char"/>
    <w:basedOn w:val="DefaultParagraphFont"/>
    <w:link w:val="FootnoteText"/>
    <w:rsid w:val="00D77A9B"/>
    <w:rPr>
      <w:sz w:val="16"/>
      <w:szCs w:val="22"/>
      <w:lang w:val="de-DE" w:eastAsia="en-US"/>
    </w:rPr>
  </w:style>
  <w:style w:type="paragraph" w:styleId="Header">
    <w:name w:val="header"/>
    <w:basedOn w:val="Normal"/>
    <w:link w:val="HeaderChar"/>
    <w:qFormat/>
    <w:rsid w:val="003C11A7"/>
  </w:style>
  <w:style w:type="character" w:customStyle="1" w:styleId="HeaderChar">
    <w:name w:val="Header Char"/>
    <w:basedOn w:val="DefaultParagraphFont"/>
    <w:link w:val="Header"/>
    <w:rsid w:val="00D77A9B"/>
    <w:rPr>
      <w:sz w:val="22"/>
      <w:szCs w:val="22"/>
      <w:lang w:val="de-DE" w:eastAsia="en-US"/>
    </w:rPr>
  </w:style>
  <w:style w:type="character" w:styleId="FootnoteReference">
    <w:name w:val="footnote reference"/>
    <w:basedOn w:val="DefaultParagraphFont"/>
    <w:unhideWhenUsed/>
    <w:qFormat/>
    <w:rsid w:val="003C11A7"/>
    <w:rPr>
      <w:sz w:val="24"/>
      <w:vertAlign w:val="superscript"/>
    </w:rPr>
  </w:style>
  <w:style w:type="character" w:styleId="Hyperlink">
    <w:name w:val="Hyperlink"/>
    <w:uiPriority w:val="99"/>
    <w:rsid w:val="00607398"/>
    <w:rPr>
      <w:color w:val="0000FF"/>
      <w:u w:val="single"/>
    </w:rPr>
  </w:style>
  <w:style w:type="character" w:styleId="FollowedHyperlink">
    <w:name w:val="FollowedHyperlink"/>
    <w:basedOn w:val="DefaultParagraphFont"/>
    <w:rsid w:val="00366942"/>
    <w:rPr>
      <w:color w:val="800080" w:themeColor="followedHyperlink"/>
      <w:u w:val="single"/>
    </w:rPr>
  </w:style>
  <w:style w:type="table" w:styleId="TableGrid">
    <w:name w:val="Table Grid"/>
    <w:basedOn w:val="TableNormal"/>
    <w:uiPriority w:val="59"/>
    <w:rsid w:val="0099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040"/>
    <w:rPr>
      <w:sz w:val="22"/>
      <w:szCs w:val="22"/>
      <w:lang w:eastAsia="en-US"/>
    </w:rPr>
  </w:style>
  <w:style w:type="paragraph" w:styleId="ListParagraph">
    <w:name w:val="List Paragraph"/>
    <w:basedOn w:val="Normal"/>
    <w:uiPriority w:val="34"/>
    <w:qFormat/>
    <w:rsid w:val="00A138CC"/>
    <w:pPr>
      <w:ind w:left="720"/>
      <w:contextualSpacing/>
    </w:pPr>
  </w:style>
  <w:style w:type="paragraph" w:styleId="BalloonText">
    <w:name w:val="Balloon Text"/>
    <w:basedOn w:val="Normal"/>
    <w:link w:val="BalloonTextChar"/>
    <w:rsid w:val="003C11A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11A7"/>
    <w:rPr>
      <w:rFonts w:ascii="Tahoma" w:hAnsi="Tahoma" w:cs="Tahoma"/>
      <w:sz w:val="16"/>
      <w:szCs w:val="16"/>
      <w:lang w:val="de-DE" w:eastAsia="en-US"/>
    </w:rPr>
  </w:style>
  <w:style w:type="paragraph" w:customStyle="1" w:styleId="quotes">
    <w:name w:val="quotes"/>
    <w:basedOn w:val="Normal"/>
    <w:next w:val="Normal"/>
    <w:rsid w:val="003C11A7"/>
    <w:pPr>
      <w:ind w:left="720"/>
    </w:pPr>
    <w:rPr>
      <w:i/>
    </w:rPr>
  </w:style>
  <w:style w:type="character" w:styleId="CommentReference">
    <w:name w:val="annotation reference"/>
    <w:basedOn w:val="DefaultParagraphFont"/>
    <w:uiPriority w:val="99"/>
    <w:semiHidden/>
    <w:unhideWhenUsed/>
    <w:rsid w:val="006102F7"/>
    <w:rPr>
      <w:sz w:val="16"/>
      <w:szCs w:val="16"/>
    </w:rPr>
  </w:style>
  <w:style w:type="paragraph" w:styleId="CommentText">
    <w:name w:val="annotation text"/>
    <w:basedOn w:val="Normal"/>
    <w:link w:val="CommentTextChar"/>
    <w:uiPriority w:val="99"/>
    <w:semiHidden/>
    <w:unhideWhenUsed/>
    <w:rsid w:val="006102F7"/>
    <w:pPr>
      <w:spacing w:line="240" w:lineRule="auto"/>
    </w:pPr>
    <w:rPr>
      <w:sz w:val="20"/>
      <w:szCs w:val="20"/>
    </w:rPr>
  </w:style>
  <w:style w:type="character" w:customStyle="1" w:styleId="CommentTextChar">
    <w:name w:val="Comment Text Char"/>
    <w:basedOn w:val="DefaultParagraphFont"/>
    <w:link w:val="CommentText"/>
    <w:uiPriority w:val="99"/>
    <w:semiHidden/>
    <w:rsid w:val="006102F7"/>
    <w:rPr>
      <w:lang w:val="de-DE" w:eastAsia="en-US"/>
    </w:rPr>
  </w:style>
  <w:style w:type="paragraph" w:styleId="CommentSubject">
    <w:name w:val="annotation subject"/>
    <w:basedOn w:val="CommentText"/>
    <w:next w:val="CommentText"/>
    <w:link w:val="CommentSubjectChar"/>
    <w:semiHidden/>
    <w:unhideWhenUsed/>
    <w:rsid w:val="006102F7"/>
    <w:rPr>
      <w:b/>
      <w:bCs/>
    </w:rPr>
  </w:style>
  <w:style w:type="character" w:customStyle="1" w:styleId="CommentSubjectChar">
    <w:name w:val="Comment Subject Char"/>
    <w:basedOn w:val="CommentTextChar"/>
    <w:link w:val="CommentSubject"/>
    <w:semiHidden/>
    <w:rsid w:val="006102F7"/>
    <w:rPr>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983">
      <w:bodyDiv w:val="1"/>
      <w:marLeft w:val="0"/>
      <w:marRight w:val="0"/>
      <w:marTop w:val="0"/>
      <w:marBottom w:val="0"/>
      <w:divBdr>
        <w:top w:val="none" w:sz="0" w:space="0" w:color="auto"/>
        <w:left w:val="none" w:sz="0" w:space="0" w:color="auto"/>
        <w:bottom w:val="none" w:sz="0" w:space="0" w:color="auto"/>
        <w:right w:val="none" w:sz="0" w:space="0" w:color="auto"/>
      </w:divBdr>
    </w:div>
    <w:div w:id="249852552">
      <w:bodyDiv w:val="1"/>
      <w:marLeft w:val="0"/>
      <w:marRight w:val="0"/>
      <w:marTop w:val="0"/>
      <w:marBottom w:val="0"/>
      <w:divBdr>
        <w:top w:val="none" w:sz="0" w:space="0" w:color="auto"/>
        <w:left w:val="none" w:sz="0" w:space="0" w:color="auto"/>
        <w:bottom w:val="none" w:sz="0" w:space="0" w:color="auto"/>
        <w:right w:val="none" w:sz="0" w:space="0" w:color="auto"/>
      </w:divBdr>
      <w:divsChild>
        <w:div w:id="442116179">
          <w:marLeft w:val="0"/>
          <w:marRight w:val="0"/>
          <w:marTop w:val="0"/>
          <w:marBottom w:val="0"/>
          <w:divBdr>
            <w:top w:val="none" w:sz="0" w:space="0" w:color="auto"/>
            <w:left w:val="none" w:sz="0" w:space="0" w:color="auto"/>
            <w:bottom w:val="none" w:sz="0" w:space="0" w:color="auto"/>
            <w:right w:val="none" w:sz="0" w:space="0" w:color="auto"/>
          </w:divBdr>
          <w:divsChild>
            <w:div w:id="200096609">
              <w:marLeft w:val="0"/>
              <w:marRight w:val="0"/>
              <w:marTop w:val="0"/>
              <w:marBottom w:val="0"/>
              <w:divBdr>
                <w:top w:val="none" w:sz="0" w:space="0" w:color="auto"/>
                <w:left w:val="none" w:sz="0" w:space="0" w:color="auto"/>
                <w:bottom w:val="none" w:sz="0" w:space="0" w:color="auto"/>
                <w:right w:val="none" w:sz="0" w:space="0" w:color="auto"/>
              </w:divBdr>
              <w:divsChild>
                <w:div w:id="204409373">
                  <w:marLeft w:val="0"/>
                  <w:marRight w:val="0"/>
                  <w:marTop w:val="0"/>
                  <w:marBottom w:val="0"/>
                  <w:divBdr>
                    <w:top w:val="none" w:sz="0" w:space="0" w:color="auto"/>
                    <w:left w:val="none" w:sz="0" w:space="0" w:color="auto"/>
                    <w:bottom w:val="none" w:sz="0" w:space="0" w:color="auto"/>
                    <w:right w:val="none" w:sz="0" w:space="0" w:color="auto"/>
                  </w:divBdr>
                  <w:divsChild>
                    <w:div w:id="1632245221">
                      <w:marLeft w:val="0"/>
                      <w:marRight w:val="0"/>
                      <w:marTop w:val="0"/>
                      <w:marBottom w:val="0"/>
                      <w:divBdr>
                        <w:top w:val="none" w:sz="0" w:space="0" w:color="auto"/>
                        <w:left w:val="none" w:sz="0" w:space="0" w:color="auto"/>
                        <w:bottom w:val="none" w:sz="0" w:space="0" w:color="auto"/>
                        <w:right w:val="none" w:sz="0" w:space="0" w:color="auto"/>
                      </w:divBdr>
                      <w:divsChild>
                        <w:div w:id="1841042729">
                          <w:marLeft w:val="0"/>
                          <w:marRight w:val="0"/>
                          <w:marTop w:val="0"/>
                          <w:marBottom w:val="0"/>
                          <w:divBdr>
                            <w:top w:val="none" w:sz="0" w:space="0" w:color="auto"/>
                            <w:left w:val="none" w:sz="0" w:space="0" w:color="auto"/>
                            <w:bottom w:val="none" w:sz="0" w:space="0" w:color="auto"/>
                            <w:right w:val="none" w:sz="0" w:space="0" w:color="auto"/>
                          </w:divBdr>
                          <w:divsChild>
                            <w:div w:id="2087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1947">
      <w:bodyDiv w:val="1"/>
      <w:marLeft w:val="0"/>
      <w:marRight w:val="0"/>
      <w:marTop w:val="0"/>
      <w:marBottom w:val="0"/>
      <w:divBdr>
        <w:top w:val="none" w:sz="0" w:space="0" w:color="auto"/>
        <w:left w:val="none" w:sz="0" w:space="0" w:color="auto"/>
        <w:bottom w:val="none" w:sz="0" w:space="0" w:color="auto"/>
        <w:right w:val="none" w:sz="0" w:space="0" w:color="auto"/>
      </w:divBdr>
      <w:divsChild>
        <w:div w:id="1760298278">
          <w:marLeft w:val="0"/>
          <w:marRight w:val="0"/>
          <w:marTop w:val="0"/>
          <w:marBottom w:val="0"/>
          <w:divBdr>
            <w:top w:val="none" w:sz="0" w:space="0" w:color="auto"/>
            <w:left w:val="none" w:sz="0" w:space="0" w:color="auto"/>
            <w:bottom w:val="none" w:sz="0" w:space="0" w:color="auto"/>
            <w:right w:val="none" w:sz="0" w:space="0" w:color="auto"/>
          </w:divBdr>
          <w:divsChild>
            <w:div w:id="499544538">
              <w:marLeft w:val="0"/>
              <w:marRight w:val="0"/>
              <w:marTop w:val="0"/>
              <w:marBottom w:val="0"/>
              <w:divBdr>
                <w:top w:val="none" w:sz="0" w:space="0" w:color="auto"/>
                <w:left w:val="none" w:sz="0" w:space="0" w:color="auto"/>
                <w:bottom w:val="none" w:sz="0" w:space="0" w:color="auto"/>
                <w:right w:val="none" w:sz="0" w:space="0" w:color="auto"/>
              </w:divBdr>
              <w:divsChild>
                <w:div w:id="541097393">
                  <w:marLeft w:val="0"/>
                  <w:marRight w:val="0"/>
                  <w:marTop w:val="0"/>
                  <w:marBottom w:val="0"/>
                  <w:divBdr>
                    <w:top w:val="none" w:sz="0" w:space="0" w:color="auto"/>
                    <w:left w:val="none" w:sz="0" w:space="0" w:color="auto"/>
                    <w:bottom w:val="none" w:sz="0" w:space="0" w:color="auto"/>
                    <w:right w:val="none" w:sz="0" w:space="0" w:color="auto"/>
                  </w:divBdr>
                  <w:divsChild>
                    <w:div w:id="154423182">
                      <w:marLeft w:val="0"/>
                      <w:marRight w:val="0"/>
                      <w:marTop w:val="0"/>
                      <w:marBottom w:val="0"/>
                      <w:divBdr>
                        <w:top w:val="none" w:sz="0" w:space="0" w:color="auto"/>
                        <w:left w:val="none" w:sz="0" w:space="0" w:color="auto"/>
                        <w:bottom w:val="none" w:sz="0" w:space="0" w:color="auto"/>
                        <w:right w:val="none" w:sz="0" w:space="0" w:color="auto"/>
                      </w:divBdr>
                      <w:divsChild>
                        <w:div w:id="1343776612">
                          <w:marLeft w:val="0"/>
                          <w:marRight w:val="0"/>
                          <w:marTop w:val="0"/>
                          <w:marBottom w:val="0"/>
                          <w:divBdr>
                            <w:top w:val="none" w:sz="0" w:space="0" w:color="auto"/>
                            <w:left w:val="none" w:sz="0" w:space="0" w:color="auto"/>
                            <w:bottom w:val="none" w:sz="0" w:space="0" w:color="auto"/>
                            <w:right w:val="none" w:sz="0" w:space="0" w:color="auto"/>
                          </w:divBdr>
                          <w:divsChild>
                            <w:div w:id="1283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89307">
      <w:bodyDiv w:val="1"/>
      <w:marLeft w:val="0"/>
      <w:marRight w:val="0"/>
      <w:marTop w:val="0"/>
      <w:marBottom w:val="0"/>
      <w:divBdr>
        <w:top w:val="none" w:sz="0" w:space="0" w:color="auto"/>
        <w:left w:val="none" w:sz="0" w:space="0" w:color="auto"/>
        <w:bottom w:val="none" w:sz="0" w:space="0" w:color="auto"/>
        <w:right w:val="none" w:sz="0" w:space="0" w:color="auto"/>
      </w:divBdr>
    </w:div>
    <w:div w:id="790171802">
      <w:bodyDiv w:val="1"/>
      <w:marLeft w:val="0"/>
      <w:marRight w:val="0"/>
      <w:marTop w:val="0"/>
      <w:marBottom w:val="0"/>
      <w:divBdr>
        <w:top w:val="none" w:sz="0" w:space="0" w:color="auto"/>
        <w:left w:val="none" w:sz="0" w:space="0" w:color="auto"/>
        <w:bottom w:val="none" w:sz="0" w:space="0" w:color="auto"/>
        <w:right w:val="none" w:sz="0" w:space="0" w:color="auto"/>
      </w:divBdr>
      <w:divsChild>
        <w:div w:id="1736666231">
          <w:marLeft w:val="0"/>
          <w:marRight w:val="0"/>
          <w:marTop w:val="0"/>
          <w:marBottom w:val="0"/>
          <w:divBdr>
            <w:top w:val="none" w:sz="0" w:space="0" w:color="auto"/>
            <w:left w:val="none" w:sz="0" w:space="0" w:color="auto"/>
            <w:bottom w:val="none" w:sz="0" w:space="0" w:color="auto"/>
            <w:right w:val="none" w:sz="0" w:space="0" w:color="auto"/>
          </w:divBdr>
          <w:divsChild>
            <w:div w:id="1076784622">
              <w:marLeft w:val="0"/>
              <w:marRight w:val="0"/>
              <w:marTop w:val="150"/>
              <w:marBottom w:val="0"/>
              <w:divBdr>
                <w:top w:val="none" w:sz="0" w:space="0" w:color="auto"/>
                <w:left w:val="none" w:sz="0" w:space="0" w:color="auto"/>
                <w:bottom w:val="none" w:sz="0" w:space="0" w:color="auto"/>
                <w:right w:val="none" w:sz="0" w:space="0" w:color="auto"/>
              </w:divBdr>
              <w:divsChild>
                <w:div w:id="2108691442">
                  <w:marLeft w:val="0"/>
                  <w:marRight w:val="0"/>
                  <w:marTop w:val="0"/>
                  <w:marBottom w:val="900"/>
                  <w:divBdr>
                    <w:top w:val="none" w:sz="0" w:space="0" w:color="auto"/>
                    <w:left w:val="none" w:sz="0" w:space="0" w:color="auto"/>
                    <w:bottom w:val="none" w:sz="0" w:space="0" w:color="auto"/>
                    <w:right w:val="none" w:sz="0" w:space="0" w:color="auto"/>
                  </w:divBdr>
                  <w:divsChild>
                    <w:div w:id="1012144984">
                      <w:marLeft w:val="0"/>
                      <w:marRight w:val="0"/>
                      <w:marTop w:val="0"/>
                      <w:marBottom w:val="0"/>
                      <w:divBdr>
                        <w:top w:val="none" w:sz="0" w:space="0" w:color="auto"/>
                        <w:left w:val="none" w:sz="0" w:space="0" w:color="auto"/>
                        <w:bottom w:val="none" w:sz="0" w:space="0" w:color="auto"/>
                        <w:right w:val="none" w:sz="0" w:space="0" w:color="auto"/>
                      </w:divBdr>
                      <w:divsChild>
                        <w:div w:id="276253786">
                          <w:marLeft w:val="0"/>
                          <w:marRight w:val="0"/>
                          <w:marTop w:val="0"/>
                          <w:marBottom w:val="0"/>
                          <w:divBdr>
                            <w:top w:val="none" w:sz="0" w:space="0" w:color="auto"/>
                            <w:left w:val="none" w:sz="0" w:space="0" w:color="auto"/>
                            <w:bottom w:val="none" w:sz="0" w:space="0" w:color="auto"/>
                            <w:right w:val="none" w:sz="0" w:space="0" w:color="auto"/>
                          </w:divBdr>
                          <w:divsChild>
                            <w:div w:id="706369606">
                              <w:marLeft w:val="0"/>
                              <w:marRight w:val="0"/>
                              <w:marTop w:val="0"/>
                              <w:marBottom w:val="0"/>
                              <w:divBdr>
                                <w:top w:val="none" w:sz="0" w:space="0" w:color="auto"/>
                                <w:left w:val="none" w:sz="0" w:space="0" w:color="auto"/>
                                <w:bottom w:val="none" w:sz="0" w:space="0" w:color="auto"/>
                                <w:right w:val="none" w:sz="0" w:space="0" w:color="auto"/>
                              </w:divBdr>
                              <w:divsChild>
                                <w:div w:id="1416366302">
                                  <w:marLeft w:val="0"/>
                                  <w:marRight w:val="0"/>
                                  <w:marTop w:val="0"/>
                                  <w:marBottom w:val="0"/>
                                  <w:divBdr>
                                    <w:top w:val="none" w:sz="0" w:space="0" w:color="auto"/>
                                    <w:left w:val="none" w:sz="0" w:space="0" w:color="auto"/>
                                    <w:bottom w:val="none" w:sz="0" w:space="0" w:color="auto"/>
                                    <w:right w:val="none" w:sz="0" w:space="0" w:color="auto"/>
                                  </w:divBdr>
                                  <w:divsChild>
                                    <w:div w:id="1518350138">
                                      <w:marLeft w:val="0"/>
                                      <w:marRight w:val="0"/>
                                      <w:marTop w:val="0"/>
                                      <w:marBottom w:val="0"/>
                                      <w:divBdr>
                                        <w:top w:val="none" w:sz="0" w:space="0" w:color="auto"/>
                                        <w:left w:val="none" w:sz="0" w:space="0" w:color="auto"/>
                                        <w:bottom w:val="none" w:sz="0" w:space="0" w:color="auto"/>
                                        <w:right w:val="none" w:sz="0" w:space="0" w:color="auto"/>
                                      </w:divBdr>
                                      <w:divsChild>
                                        <w:div w:id="2096585530">
                                          <w:marLeft w:val="0"/>
                                          <w:marRight w:val="0"/>
                                          <w:marTop w:val="0"/>
                                          <w:marBottom w:val="0"/>
                                          <w:divBdr>
                                            <w:top w:val="none" w:sz="0" w:space="0" w:color="auto"/>
                                            <w:left w:val="none" w:sz="0" w:space="0" w:color="auto"/>
                                            <w:bottom w:val="none" w:sz="0" w:space="0" w:color="auto"/>
                                            <w:right w:val="none" w:sz="0" w:space="0" w:color="auto"/>
                                          </w:divBdr>
                                          <w:divsChild>
                                            <w:div w:id="864640630">
                                              <w:marLeft w:val="0"/>
                                              <w:marRight w:val="0"/>
                                              <w:marTop w:val="0"/>
                                              <w:marBottom w:val="0"/>
                                              <w:divBdr>
                                                <w:top w:val="none" w:sz="0" w:space="0" w:color="auto"/>
                                                <w:left w:val="none" w:sz="0" w:space="0" w:color="auto"/>
                                                <w:bottom w:val="none" w:sz="0" w:space="0" w:color="auto"/>
                                                <w:right w:val="none" w:sz="0" w:space="0" w:color="auto"/>
                                              </w:divBdr>
                                              <w:divsChild>
                                                <w:div w:id="224878510">
                                                  <w:marLeft w:val="0"/>
                                                  <w:marRight w:val="0"/>
                                                  <w:marTop w:val="0"/>
                                                  <w:marBottom w:val="0"/>
                                                  <w:divBdr>
                                                    <w:top w:val="none" w:sz="0" w:space="0" w:color="auto"/>
                                                    <w:left w:val="none" w:sz="0" w:space="0" w:color="auto"/>
                                                    <w:bottom w:val="none" w:sz="0" w:space="0" w:color="auto"/>
                                                    <w:right w:val="none" w:sz="0" w:space="0" w:color="auto"/>
                                                  </w:divBdr>
                                                  <w:divsChild>
                                                    <w:div w:id="310015011">
                                                      <w:marLeft w:val="0"/>
                                                      <w:marRight w:val="0"/>
                                                      <w:marTop w:val="0"/>
                                                      <w:marBottom w:val="0"/>
                                                      <w:divBdr>
                                                        <w:top w:val="none" w:sz="0" w:space="0" w:color="auto"/>
                                                        <w:left w:val="none" w:sz="0" w:space="0" w:color="auto"/>
                                                        <w:bottom w:val="none" w:sz="0" w:space="0" w:color="auto"/>
                                                        <w:right w:val="none" w:sz="0" w:space="0" w:color="auto"/>
                                                      </w:divBdr>
                                                      <w:divsChild>
                                                        <w:div w:id="1259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892121">
      <w:bodyDiv w:val="1"/>
      <w:marLeft w:val="0"/>
      <w:marRight w:val="0"/>
      <w:marTop w:val="0"/>
      <w:marBottom w:val="0"/>
      <w:divBdr>
        <w:top w:val="none" w:sz="0" w:space="0" w:color="auto"/>
        <w:left w:val="none" w:sz="0" w:space="0" w:color="auto"/>
        <w:bottom w:val="none" w:sz="0" w:space="0" w:color="auto"/>
        <w:right w:val="none" w:sz="0" w:space="0" w:color="auto"/>
      </w:divBdr>
    </w:div>
    <w:div w:id="1158497076">
      <w:bodyDiv w:val="1"/>
      <w:marLeft w:val="0"/>
      <w:marRight w:val="0"/>
      <w:marTop w:val="0"/>
      <w:marBottom w:val="0"/>
      <w:divBdr>
        <w:top w:val="none" w:sz="0" w:space="0" w:color="auto"/>
        <w:left w:val="none" w:sz="0" w:space="0" w:color="auto"/>
        <w:bottom w:val="none" w:sz="0" w:space="0" w:color="auto"/>
        <w:right w:val="none" w:sz="0" w:space="0" w:color="auto"/>
      </w:divBdr>
    </w:div>
    <w:div w:id="1223641544">
      <w:bodyDiv w:val="1"/>
      <w:marLeft w:val="0"/>
      <w:marRight w:val="0"/>
      <w:marTop w:val="0"/>
      <w:marBottom w:val="0"/>
      <w:divBdr>
        <w:top w:val="none" w:sz="0" w:space="0" w:color="auto"/>
        <w:left w:val="none" w:sz="0" w:space="0" w:color="auto"/>
        <w:bottom w:val="none" w:sz="0" w:space="0" w:color="auto"/>
        <w:right w:val="none" w:sz="0" w:space="0" w:color="auto"/>
      </w:divBdr>
    </w:div>
    <w:div w:id="1296565587">
      <w:bodyDiv w:val="1"/>
      <w:marLeft w:val="0"/>
      <w:marRight w:val="0"/>
      <w:marTop w:val="0"/>
      <w:marBottom w:val="0"/>
      <w:divBdr>
        <w:top w:val="none" w:sz="0" w:space="0" w:color="auto"/>
        <w:left w:val="none" w:sz="0" w:space="0" w:color="auto"/>
        <w:bottom w:val="none" w:sz="0" w:space="0" w:color="auto"/>
        <w:right w:val="none" w:sz="0" w:space="0" w:color="auto"/>
      </w:divBdr>
      <w:divsChild>
        <w:div w:id="1408385818">
          <w:marLeft w:val="0"/>
          <w:marRight w:val="0"/>
          <w:marTop w:val="0"/>
          <w:marBottom w:val="0"/>
          <w:divBdr>
            <w:top w:val="none" w:sz="0" w:space="0" w:color="auto"/>
            <w:left w:val="none" w:sz="0" w:space="0" w:color="auto"/>
            <w:bottom w:val="none" w:sz="0" w:space="0" w:color="auto"/>
            <w:right w:val="none" w:sz="0" w:space="0" w:color="auto"/>
          </w:divBdr>
          <w:divsChild>
            <w:div w:id="832447783">
              <w:marLeft w:val="0"/>
              <w:marRight w:val="0"/>
              <w:marTop w:val="0"/>
              <w:marBottom w:val="0"/>
              <w:divBdr>
                <w:top w:val="none" w:sz="0" w:space="0" w:color="auto"/>
                <w:left w:val="none" w:sz="0" w:space="0" w:color="auto"/>
                <w:bottom w:val="none" w:sz="0" w:space="0" w:color="auto"/>
                <w:right w:val="none" w:sz="0" w:space="0" w:color="auto"/>
              </w:divBdr>
              <w:divsChild>
                <w:div w:id="1577546448">
                  <w:marLeft w:val="0"/>
                  <w:marRight w:val="0"/>
                  <w:marTop w:val="0"/>
                  <w:marBottom w:val="0"/>
                  <w:divBdr>
                    <w:top w:val="none" w:sz="0" w:space="0" w:color="auto"/>
                    <w:left w:val="none" w:sz="0" w:space="0" w:color="auto"/>
                    <w:bottom w:val="none" w:sz="0" w:space="0" w:color="auto"/>
                    <w:right w:val="none" w:sz="0" w:space="0" w:color="auto"/>
                  </w:divBdr>
                  <w:divsChild>
                    <w:div w:id="1239097449">
                      <w:marLeft w:val="0"/>
                      <w:marRight w:val="0"/>
                      <w:marTop w:val="0"/>
                      <w:marBottom w:val="0"/>
                      <w:divBdr>
                        <w:top w:val="none" w:sz="0" w:space="0" w:color="auto"/>
                        <w:left w:val="none" w:sz="0" w:space="0" w:color="auto"/>
                        <w:bottom w:val="none" w:sz="0" w:space="0" w:color="auto"/>
                        <w:right w:val="none" w:sz="0" w:space="0" w:color="auto"/>
                      </w:divBdr>
                      <w:divsChild>
                        <w:div w:id="73940611">
                          <w:marLeft w:val="0"/>
                          <w:marRight w:val="0"/>
                          <w:marTop w:val="0"/>
                          <w:marBottom w:val="0"/>
                          <w:divBdr>
                            <w:top w:val="none" w:sz="0" w:space="0" w:color="auto"/>
                            <w:left w:val="none" w:sz="0" w:space="0" w:color="auto"/>
                            <w:bottom w:val="none" w:sz="0" w:space="0" w:color="auto"/>
                            <w:right w:val="none" w:sz="0" w:space="0" w:color="auto"/>
                          </w:divBdr>
                          <w:divsChild>
                            <w:div w:id="326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71150">
      <w:bodyDiv w:val="1"/>
      <w:marLeft w:val="0"/>
      <w:marRight w:val="0"/>
      <w:marTop w:val="0"/>
      <w:marBottom w:val="0"/>
      <w:divBdr>
        <w:top w:val="none" w:sz="0" w:space="0" w:color="auto"/>
        <w:left w:val="none" w:sz="0" w:space="0" w:color="auto"/>
        <w:bottom w:val="none" w:sz="0" w:space="0" w:color="auto"/>
        <w:right w:val="none" w:sz="0" w:space="0" w:color="auto"/>
      </w:divBdr>
    </w:div>
    <w:div w:id="1813785743">
      <w:bodyDiv w:val="1"/>
      <w:marLeft w:val="0"/>
      <w:marRight w:val="0"/>
      <w:marTop w:val="0"/>
      <w:marBottom w:val="0"/>
      <w:divBdr>
        <w:top w:val="none" w:sz="0" w:space="0" w:color="4E4E4E"/>
        <w:left w:val="none" w:sz="0" w:space="0" w:color="auto"/>
        <w:bottom w:val="none" w:sz="0" w:space="0" w:color="auto"/>
        <w:right w:val="none" w:sz="0" w:space="0" w:color="auto"/>
      </w:divBdr>
      <w:divsChild>
        <w:div w:id="1706565377">
          <w:marLeft w:val="0"/>
          <w:marRight w:val="0"/>
          <w:marTop w:val="0"/>
          <w:marBottom w:val="0"/>
          <w:divBdr>
            <w:top w:val="none" w:sz="0" w:space="0" w:color="auto"/>
            <w:left w:val="none" w:sz="0" w:space="0" w:color="auto"/>
            <w:bottom w:val="none" w:sz="0" w:space="0" w:color="auto"/>
            <w:right w:val="none" w:sz="0" w:space="0" w:color="auto"/>
          </w:divBdr>
          <w:divsChild>
            <w:div w:id="1039165493">
              <w:marLeft w:val="0"/>
              <w:marRight w:val="0"/>
              <w:marTop w:val="0"/>
              <w:marBottom w:val="0"/>
              <w:divBdr>
                <w:top w:val="none" w:sz="0" w:space="0" w:color="E5F0F9"/>
                <w:left w:val="none" w:sz="0" w:space="0" w:color="auto"/>
                <w:bottom w:val="none" w:sz="0" w:space="0" w:color="auto"/>
                <w:right w:val="none" w:sz="0" w:space="0" w:color="auto"/>
              </w:divBdr>
              <w:divsChild>
                <w:div w:id="1305626357">
                  <w:marLeft w:val="0"/>
                  <w:marRight w:val="0"/>
                  <w:marTop w:val="0"/>
                  <w:marBottom w:val="0"/>
                  <w:divBdr>
                    <w:top w:val="none" w:sz="0" w:space="0" w:color="auto"/>
                    <w:left w:val="none" w:sz="0" w:space="0" w:color="auto"/>
                    <w:bottom w:val="none" w:sz="0" w:space="0" w:color="auto"/>
                    <w:right w:val="none" w:sz="0" w:space="0" w:color="auto"/>
                  </w:divBdr>
                  <w:divsChild>
                    <w:div w:id="17661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CYZ3CSFTTJZN-161561581-4339</_dlc_DocId>
    <_dlc_DocIdUrl xmlns="a5cee624-e552-4ccf-bb43-73febcb5c274">
      <Url>http://dm2016/cor/2022/_layouts/15/DocIdRedir.aspx?ID=CYZ3CSFTTJZN-161561581-4339</Url>
      <Description>CYZ3CSFTTJZN-161561581-4339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PSP</TermName>
          <TermId xmlns="http://schemas.microsoft.com/office/infopath/2007/PartnerControls">86053a00-eaa6-4fe6-9aeb-d40a63939b2a</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2022-06-23T12:00:00+00:00</ProductionDate>
    <DocumentNumber xmlns="dbc88c30-82e4-4dc8-9629-92b88e922ceb">2423</DocumentNumber>
    <FicheYear xmlns="a5cee624-e552-4ccf-bb43-73febcb5c274" xsi:nil="true"/>
    <DocumentVersion xmlns="a5cee624-e552-4ccf-bb43-73febcb5c274">1</DocumentVersion>
    <DossierNumber xmlns="a5cee624-e552-4ccf-bb43-73febcb5c274"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2022-06-29T12:00:00+00:00</MeetingDate>
    <TaxCatchAll xmlns="a5cee624-e552-4ccf-bb43-73febcb5c274">
      <Value>87</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94</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f6b31e5a-26fa-4935-b661-318e46daf27e</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a5cee624-e552-4ccf-bb43-73febcb5c274" xsi:nil="true"/>
    <DocumentYear xmlns="a5cee624-e552-4ccf-bb43-73febcb5c274">2022</DocumentYear>
    <FicheNumber xmlns="a5cee624-e552-4ccf-bb43-73febcb5c274">7665</FicheNumber>
    <OriginalSender xmlns="a5cee624-e552-4ccf-bb43-73febcb5c274">
      <UserInfo>
        <DisplayName>Nebert Susanne</DisplayName>
        <AccountId>1730</AccountId>
        <AccountType/>
      </UserInfo>
    </OriginalSender>
    <DocumentPart xmlns="a5cee624-e552-4ccf-bb43-73febcb5c274">5</DocumentPart>
    <AdoptionDate xmlns="a5cee624-e552-4ccf-bb43-73febcb5c274" xsi:nil="true"/>
    <RequestingService xmlns="a5cee624-e552-4ccf-bb43-73febcb5c274">Bureau, plénières et service central d'organisation des réunions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150</MeetingNumber>
    <DossierName_0 xmlns="http://schemas.microsoft.com/sharepoint/v3/fields">
      <Terms xmlns="http://schemas.microsoft.com/office/infopath/2007/PartnerControls"/>
    </DossierName_0>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cd0190f47764ed3a37a0ad6154d5d939">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2be320a513cfa33c3cf9fd9781ef0ada"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1063E-FDCB-4D0B-A57F-8BD2F1189A69}">
  <ds:schemaRefs>
    <ds:schemaRef ds:uri="http://schemas.microsoft.com/office/2006/metadata/properties"/>
    <ds:schemaRef ds:uri="http://schemas.microsoft.com/office/infopath/2007/PartnerControls"/>
    <ds:schemaRef ds:uri="a5cee624-e552-4ccf-bb43-73febcb5c274"/>
    <ds:schemaRef ds:uri="http://schemas.microsoft.com/sharepoint/v3/fields"/>
    <ds:schemaRef ds:uri="dbc88c30-82e4-4dc8-9629-92b88e922ceb"/>
  </ds:schemaRefs>
</ds:datastoreItem>
</file>

<file path=customXml/itemProps2.xml><?xml version="1.0" encoding="utf-8"?>
<ds:datastoreItem xmlns:ds="http://schemas.openxmlformats.org/officeDocument/2006/customXml" ds:itemID="{2DD325F5-1728-40AB-9932-A1FA87579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e624-e552-4ccf-bb43-73febcb5c274"/>
    <ds:schemaRef ds:uri="http://schemas.microsoft.com/sharepoint/v3/fields"/>
    <ds:schemaRef ds:uri="dbc88c30-82e4-4dc8-9629-92b88e92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02FEB-18DC-427B-B569-2D0A1798B103}">
  <ds:schemaRefs>
    <ds:schemaRef ds:uri="http://schemas.microsoft.com/sharepoint/events"/>
  </ds:schemaRefs>
</ds:datastoreItem>
</file>

<file path=customXml/itemProps4.xml><?xml version="1.0" encoding="utf-8"?>
<ds:datastoreItem xmlns:ds="http://schemas.openxmlformats.org/officeDocument/2006/customXml" ds:itemID="{99F2108C-98E6-4A40-A6BA-8062285C9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1047</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Item_23)_Debate on Automotive Alliance of Regions_TRA</vt:lpstr>
    </vt:vector>
  </TitlesOfParts>
  <Company>CESE-CdR</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Pt_23)_ Debatte über die Allianz der Automobilregionen</dc:title>
  <dc:subject>PSP</dc:subject>
  <dc:creator>Emmanouil.Vergis@cor.europa.eu</dc:creator>
  <cp:keywords>COR-2022-02423-05-01-PSP-TRA-EN</cp:keywords>
  <dc:description>Rapporteur:  - Original language: EN - Date of document: 23.06.2022 - Date of meeting: 00.29.2022 15:00 - External documents:  - Administrator: MME BOUQUEREL Caroline</dc:description>
  <cp:lastModifiedBy>Achleitner Florian</cp:lastModifiedBy>
  <cp:revision>14</cp:revision>
  <cp:lastPrinted>2017-06-16T15:27:00Z</cp:lastPrinted>
  <dcterms:created xsi:type="dcterms:W3CDTF">2022-06-20T09:15:00Z</dcterms:created>
  <dcterms:modified xsi:type="dcterms:W3CDTF">2022-06-29T14:40:00Z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20/06/2022, 10/06/2022, 04/07/2017, 27/06/2017, 02/02/2016, 20/11/2015, 02/10/2015, 02/10/2015, 02/10/2015, 03/07/2015</vt:lpwstr>
  </property>
  <property fmtid="{D5CDD505-2E9C-101B-9397-08002B2CF9AE}" pid="4" name="Pref_Time">
    <vt:lpwstr>11:12:36, 17:21:43, 17:27:00, 16:23:55, 16/34/25, 15:14:42, 15:19:52, 13:32:01, 12:59:50, 07:29:10</vt:lpwstr>
  </property>
  <property fmtid="{D5CDD505-2E9C-101B-9397-08002B2CF9AE}" pid="5" name="Pref_User">
    <vt:lpwstr>amett, enied, mreg, tvoc, amett, enied, jhvi, enied, nmcg, sphil</vt:lpwstr>
  </property>
  <property fmtid="{D5CDD505-2E9C-101B-9397-08002B2CF9AE}" pid="6" name="Pref_FileName">
    <vt:lpwstr>COR-2022-02423-05-01-PSP-TRA-EN-CRR.docx, COR-2022-02423-05-00-PSP-ORI.docx, COR-2017-02425-03-01-PSP-ORI.docx, COR-2017-02425-03-00-PSP-ORI.docx, COR-2015-06661-01-00-PSP-ORI.docx, COR-EESC-2015-06081-00-00-ADMIN-ORI.docx, COR-2015-04543-01-00-PSP-ORI.do</vt:lpwstr>
  </property>
  <property fmtid="{D5CDD505-2E9C-101B-9397-08002B2CF9AE}" pid="7" name="ContentTypeId">
    <vt:lpwstr>0x010100EA97B91038054C99906057A708A1480A00F613CDF5F1B1AB49AD085276D0F862FB</vt:lpwstr>
  </property>
  <property fmtid="{D5CDD505-2E9C-101B-9397-08002B2CF9AE}" pid="8" name="_dlc_DocIdItemGuid">
    <vt:lpwstr>45a940eb-dd0f-4873-bf28-f3d6b007170b</vt:lpwstr>
  </property>
  <property fmtid="{D5CDD505-2E9C-101B-9397-08002B2CF9AE}" pid="9" name="AvailableTranslations">
    <vt:lpwstr>30;#RO|feb747a2-64cd-4299-af12-4833ddc30497;#23;#BG|1a1b3951-7821-4e6a-85f5-5673fc08bd2c;#29;#LV|46f7e311-5d9f-4663-b433-18aeccb7ace7;#24;#PT|50ccc04a-eadd-42ae-a0cb-acaf45f812ba;#25;#CS|72f9705b-0217-4fd3-bea2-cbc7ed80e26e;#22;#DA|5d49c027-8956-412b-aa16-e85a0f96ad0e;#27;#HU|6b229040-c589-4408-b4c1-4285663d20a8;#14;#SV|c2ed69e7-a339-43d7-8f22-d93680a92aa0;#19;#NL|55c6556c-b4f4-441d-9acf-c498d4f838bd;#34;#SL|98a412ae-eb01-49e9-ae3d-585a81724cfc;#15;#IT|0774613c-01ed-4e5d-a25d-11d2388de825;#33;#FR|d2afafd3-4c81-4f60-8f52-ee33f2f54ff3;#20;#SK|46d9fce0-ef79-4f71-b89b-cd6aa82426b8;#41;#ET|ff6c3f4c-b02c-4c3c-ab07-2c37995a7a0a;#4;#EN|f2175f21-25d7-44a3-96da-d6a61b075e1b;#17;#FI|87606a43-d45f-42d6-b8c9-e1a3457db5b7;#28;#MT|7df99101-6854-4a26-b53a-b88c0da02c26;#35;#LT|a7ff5ce7-6123-4f68-865a-a57c31810414;#11;#PL|1e03da61-4678-4e07-b136-b5024ca9197b;#21;#EL|6d4f4d51-af9b-4650-94b4-4276bee85c91;#38;#HR|2f555653-ed1a-4fe6-8362-9082d95989e5;#18;#DE|f6b31e5a-26fa-4935-b661-318e46daf27e;#26;#ES|e7a6b05b-ae16-40c8-add9-68b64b03aeba</vt:lpwstr>
  </property>
  <property fmtid="{D5CDD505-2E9C-101B-9397-08002B2CF9AE}" pid="10" name="DocumentType_0">
    <vt:lpwstr>PSP|86053a00-eaa6-4fe6-9aeb-d40a63939b2a</vt:lpwstr>
  </property>
  <property fmtid="{D5CDD505-2E9C-101B-9397-08002B2CF9AE}" pid="11" name="MeetingNumber">
    <vt:i4>150</vt:i4>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DocumentNumber">
    <vt:i4>2423</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5</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94;#PSP|86053a00-eaa6-4fe6-9aeb-d40a63939b2a</vt:lpwstr>
  </property>
  <property fmtid="{D5CDD505-2E9C-101B-9397-08002B2CF9AE}" pid="21" name="RequestingService">
    <vt:lpwstr>Bureau, plénières et service central d'organisation des réunions</vt:lpwstr>
  </property>
  <property fmtid="{D5CDD505-2E9C-101B-9397-08002B2CF9AE}" pid="22" name="Confidentiality">
    <vt:lpwstr>8;#Unrestricted|826e22d7-d029-4ec0-a450-0c28ff673572</vt:lpwstr>
  </property>
  <property fmtid="{D5CDD505-2E9C-101B-9397-08002B2CF9AE}" pid="23" name="MeetingName_0">
    <vt:lpwstr>SPL-CDR|8f822234-72c1-4721-9e21-9e3c2bc35462</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87;#SPL-CDR|8f822234-72c1-4721-9e21-9e3c2bc35462</vt:lpwstr>
  </property>
  <property fmtid="{D5CDD505-2E9C-101B-9397-08002B2CF9AE}" pid="27" name="MeetingDate">
    <vt:filetime>2022-06-29T12:00:00Z</vt:filetime>
  </property>
  <property fmtid="{D5CDD505-2E9C-101B-9397-08002B2CF9AE}" pid="28" name="AvailableTranslations_0">
    <vt:lpwstr>SV|c2ed69e7-a339-43d7-8f22-d93680a92aa0;SL|98a412ae-eb01-49e9-ae3d-585a81724cfc;IT|0774613c-01ed-4e5d-a25d-11d2388de825;EN|f2175f21-25d7-44a3-96da-d6a61b075e1b;ES|e7a6b05b-ae16-40c8-add9-68b64b03aeba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15;#IT|0774613c-01ed-4e5d-a25d-11d2388de825;#14;#SV|c2ed69e7-a339-43d7-8f22-d93680a92aa0;#2;#TRA|150d2a88-1431-44e6-a8ca-0bb753ab8672;#26;#ES|e7a6b05b-ae16-40c8-add9-68b64b03aeba;#94;#PSP|86053a00-eaa6-4fe6-9aeb-d40a63939b2a;#8;#Unrestricted|826e22d7-d029-4ec0-a450-0c28ff673572;#6;#Final|ea5e6674-7b27-4bac-b091-73adbb394efe;#4;#EN|f2175f21-25d7-44a3-96da-d6a61b075e1b;#87;#SPL-CDR|8f822234-72c1-4721-9e21-9e3c2bc35462;#1;#CoR|cb2d75ef-4a7d-4393-b797-49ed6298a5ea;#34;#SL|98a412ae-eb01-49e9-ae3d-585a81724cfc</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7665</vt:i4>
  </property>
  <property fmtid="{D5CDD505-2E9C-101B-9397-08002B2CF9AE}" pid="36" name="DocumentLanguage">
    <vt:lpwstr>18;#DE|f6b31e5a-26fa-4935-b661-318e46daf27e</vt:lpwstr>
  </property>
  <property fmtid="{D5CDD505-2E9C-101B-9397-08002B2CF9AE}" pid="37" name="_docset_NoMedatataSyncRequired">
    <vt:lpwstr>False</vt:lpwstr>
  </property>
</Properties>
</file>