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BC25" w14:textId="4B6BA98C" w:rsidR="00165AD1" w:rsidRPr="004D629F" w:rsidRDefault="00AB7B35"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7C54343A" wp14:editId="6C930F8F">
                <wp:simplePos x="0" y="0"/>
                <wp:positionH relativeFrom="page">
                  <wp:posOffset>6700520</wp:posOffset>
                </wp:positionH>
                <wp:positionV relativeFrom="page">
                  <wp:posOffset>151130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66D2B" w14:textId="590934E5" w:rsidR="00AB7B35" w:rsidRPr="00260E65" w:rsidRDefault="00AB7B35" w:rsidP="00AB7B35">
                            <w:pPr>
                              <w:jc w:val="center"/>
                              <w:rPr>
                                <w:rFonts w:ascii="Arial" w:hAnsi="Arial" w:cs="Arial"/>
                                <w:b/>
                                <w:bCs/>
                                <w:sz w:val="48"/>
                                <w:lang w:val="nl-BE"/>
                              </w:rPr>
                            </w:pPr>
                            <w:r>
                              <w:rPr>
                                <w:rFonts w:ascii="Arial" w:hAnsi="Arial" w:cs="Arial"/>
                                <w:b/>
                                <w:bCs/>
                                <w:sz w:val="48"/>
                                <w:lang w:val="nl-BE"/>
                              </w:rPr>
                              <w: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4343A" id="_x0000_t202" coordsize="21600,21600" o:spt="202" path="m,l,21600r21600,l21600,xe">
                <v:stroke joinstyle="miter"/>
                <v:path gradientshapeok="t" o:connecttype="rect"/>
              </v:shapetype>
              <v:shape id="Text Box 17" o:spid="_x0000_s1026" type="#_x0000_t202" style="position:absolute;left:0;text-align:left;margin-left:527.6pt;margin-top:11.9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" o:allowincell="f" filled="f" stroked="f">
                <v:textbox>
                  <w:txbxContent>
                    <w:p w14:paraId="50366D2B" w14:textId="590934E5" w:rsidR="00AB7B35" w:rsidRPr="00260E65" w:rsidRDefault="00AB7B35" w:rsidP="00AB7B35">
                      <w:pPr>
                        <w:jc w:val="center"/>
                        <w:rPr>
                          <w:rFonts w:ascii="Arial" w:hAnsi="Arial" w:cs="Arial"/>
                          <w:b/>
                          <w:bCs/>
                          <w:sz w:val="48"/>
                          <w:lang w:val="nl-BE"/>
                        </w:rPr>
                      </w:pPr>
                      <w:r>
                        <w:rPr>
                          <w:rFonts w:ascii="Arial" w:hAnsi="Arial" w:cs="Arial"/>
                          <w:b/>
                          <w:bCs/>
                          <w:sz w:val="48"/>
                          <w:lang w:val="nl-BE"/>
                        </w:rPr>
                        <w:t>ET</w:t>
                      </w:r>
                    </w:p>
                  </w:txbxContent>
                </v:textbox>
                <w10:wrap anchorx="page" anchory="page"/>
              </v:shape>
            </w:pict>
          </mc:Fallback>
        </mc:AlternateContent>
      </w:r>
      <w:r w:rsidR="00165AD1">
        <w:rPr>
          <w:b/>
          <w:color w:val="000000" w:themeColor="text1"/>
          <w:u w:val="single"/>
        </w:rPr>
        <w:t>Autotööstuspiirkondade liit</w:t>
      </w:r>
    </w:p>
    <w:p w14:paraId="62AEA0DF" w14:textId="77777777" w:rsidR="00165AD1" w:rsidRPr="004D629F" w:rsidRDefault="00165AD1" w:rsidP="00412AE9">
      <w:pPr>
        <w:keepNext/>
        <w:jc w:val="center"/>
        <w:rPr>
          <w:b/>
          <w:color w:val="000000" w:themeColor="text1"/>
          <w:u w:val="single"/>
        </w:rPr>
      </w:pPr>
      <w:r>
        <w:rPr>
          <w:b/>
          <w:color w:val="000000" w:themeColor="text1"/>
          <w:u w:val="single"/>
        </w:rPr>
        <w:t>Deklaratsioon ausa, õiglase ja eduka ülemineku kohta</w:t>
      </w:r>
    </w:p>
    <w:p w14:paraId="605E6526" w14:textId="77777777" w:rsidR="00165AD1" w:rsidRPr="004D629F" w:rsidRDefault="00165AD1" w:rsidP="00412AE9">
      <w:pPr>
        <w:keepNext/>
        <w:jc w:val="center"/>
        <w:rPr>
          <w:b/>
          <w:color w:val="000000" w:themeColor="text1"/>
          <w:u w:val="single"/>
        </w:rPr>
      </w:pPr>
    </w:p>
    <w:p w14:paraId="205B505A" w14:textId="77777777" w:rsidR="00165AD1" w:rsidRPr="004D629F" w:rsidRDefault="00165AD1" w:rsidP="00412AE9">
      <w:pPr>
        <w:rPr>
          <w:color w:val="000000" w:themeColor="text1"/>
        </w:rPr>
      </w:pPr>
      <w:r>
        <w:rPr>
          <w:color w:val="000000" w:themeColor="text1"/>
        </w:rPr>
        <w:t>Tugevate autotööstussektorite, sealhulgas tarnetööstusega piirkondade liit „Autotööstuspiirkondade liit“ tunnistab täielikult vajadust võtta otsustavaid meetmeid ELi kliimaeesmärkide saavutamiseks. Kõik transpordiliigid peavad muutuma säästvamaks ja maanteetransport peab märkimisväärselt vähendama heitkoguseid. Oleme teadlikud, et see toob kaasa muutusi meie piirkondades.</w:t>
      </w:r>
    </w:p>
    <w:p w14:paraId="6A265599" w14:textId="77777777" w:rsidR="00560CF8" w:rsidRPr="004D629F" w:rsidRDefault="00560CF8" w:rsidP="00412AE9">
      <w:pPr>
        <w:rPr>
          <w:color w:val="000000" w:themeColor="text1"/>
        </w:rPr>
      </w:pPr>
    </w:p>
    <w:p w14:paraId="5BAEC4AB" w14:textId="77777777" w:rsidR="00165AD1" w:rsidRPr="004D629F" w:rsidRDefault="00165AD1" w:rsidP="00412AE9">
      <w:pPr>
        <w:rPr>
          <w:color w:val="000000" w:themeColor="text1"/>
        </w:rPr>
      </w:pPr>
      <w:r>
        <w:rPr>
          <w:color w:val="000000" w:themeColor="text1"/>
        </w:rPr>
        <w:t>Soovime tagada, et kõnealune maanteetranspordi ja autotööstuse ümberkujundamine oleks õiglane ja edukas nii meie piirkondade ja kodanike kui ka kogu väärtusahela ettevõtjate jaoks, tagades, et ühtki piirkonda ei jäeta kõrvale.</w:t>
      </w:r>
    </w:p>
    <w:p w14:paraId="5ABBB826" w14:textId="77777777" w:rsidR="00560CF8" w:rsidRPr="004D629F" w:rsidRDefault="00560CF8" w:rsidP="00412AE9">
      <w:pPr>
        <w:rPr>
          <w:color w:val="000000" w:themeColor="text1"/>
        </w:rPr>
      </w:pPr>
    </w:p>
    <w:p w14:paraId="6E947673" w14:textId="77777777" w:rsidR="00165AD1" w:rsidRPr="004D629F" w:rsidRDefault="00165AD1" w:rsidP="00412AE9">
      <w:pPr>
        <w:rPr>
          <w:color w:val="000000" w:themeColor="text1"/>
        </w:rPr>
      </w:pPr>
      <w:r>
        <w:rPr>
          <w:color w:val="000000" w:themeColor="text1"/>
        </w:rPr>
        <w:t>Liit kutsub ELi üles võtma järgmised meetmed:</w:t>
      </w:r>
    </w:p>
    <w:p w14:paraId="50910227" w14:textId="77777777" w:rsidR="00560CF8" w:rsidRPr="004D629F" w:rsidRDefault="00560CF8" w:rsidP="00412AE9">
      <w:pPr>
        <w:rPr>
          <w:color w:val="000000" w:themeColor="text1"/>
        </w:rPr>
      </w:pPr>
    </w:p>
    <w:p w14:paraId="660C6D0E" w14:textId="77777777" w:rsidR="00165AD1" w:rsidRPr="004D629F" w:rsidRDefault="00165AD1">
      <w:pPr>
        <w:numPr>
          <w:ilvl w:val="0"/>
          <w:numId w:val="18"/>
        </w:numPr>
        <w:rPr>
          <w:color w:val="000000" w:themeColor="text1"/>
        </w:rPr>
      </w:pPr>
      <w:r>
        <w:rPr>
          <w:color w:val="000000" w:themeColor="text1"/>
        </w:rPr>
        <w:t xml:space="preserve">luua kiiresti </w:t>
      </w:r>
      <w:r>
        <w:rPr>
          <w:b/>
          <w:color w:val="000000" w:themeColor="text1"/>
        </w:rPr>
        <w:t>Euroopa mehhanism, millega toetatakse ausat, õiglast ja edukat üleminekut Euroopa auto- ja tarnetööstuse piirkondadele</w:t>
      </w:r>
      <w:r>
        <w:rPr>
          <w:color w:val="000000" w:themeColor="text1"/>
        </w:rPr>
        <w:t xml:space="preserve">, sealhulgas ühtlustades </w:t>
      </w:r>
      <w:r>
        <w:rPr>
          <w:b/>
          <w:color w:val="000000" w:themeColor="text1"/>
        </w:rPr>
        <w:t>sihtotstarbelisi täiendavaid eelarverubriike</w:t>
      </w:r>
      <w:r>
        <w:rPr>
          <w:color w:val="000000" w:themeColor="text1"/>
        </w:rPr>
        <w:t xml:space="preserve"> erinevates ELi fondides ja programmides;</w:t>
      </w:r>
    </w:p>
    <w:p w14:paraId="05C09897" w14:textId="77777777" w:rsidR="00165AD1" w:rsidRPr="004D629F" w:rsidRDefault="00165AD1">
      <w:pPr>
        <w:numPr>
          <w:ilvl w:val="0"/>
          <w:numId w:val="18"/>
        </w:numPr>
        <w:rPr>
          <w:color w:val="000000" w:themeColor="text1"/>
        </w:rPr>
      </w:pPr>
      <w:r>
        <w:rPr>
          <w:color w:val="000000" w:themeColor="text1"/>
        </w:rPr>
        <w:t xml:space="preserve">viia õiglase ülemineku raamistiku lähtepunktina läbi </w:t>
      </w:r>
      <w:r>
        <w:rPr>
          <w:b/>
          <w:color w:val="000000" w:themeColor="text1"/>
        </w:rPr>
        <w:t>autotööstuse ümberkujundamise tagajärgede</w:t>
      </w:r>
      <w:r>
        <w:rPr>
          <w:color w:val="000000" w:themeColor="text1"/>
        </w:rPr>
        <w:t xml:space="preserve"> üksikasjalik </w:t>
      </w:r>
      <w:r>
        <w:rPr>
          <w:b/>
          <w:color w:val="000000" w:themeColor="text1"/>
        </w:rPr>
        <w:t>territoriaalse mõju hindamine</w:t>
      </w:r>
      <w:r>
        <w:rPr>
          <w:color w:val="000000" w:themeColor="text1"/>
        </w:rPr>
        <w:t xml:space="preserve"> (piirkondlikul tasandil), sealhulgas piirkondlikule majanduskasvule ja tööhõivele avalduva </w:t>
      </w:r>
      <w:r>
        <w:rPr>
          <w:b/>
          <w:color w:val="000000" w:themeColor="text1"/>
        </w:rPr>
        <w:t>mõju üksikasjalik kaardistamine</w:t>
      </w:r>
      <w:r>
        <w:rPr>
          <w:color w:val="000000" w:themeColor="text1"/>
        </w:rPr>
        <w:t>;</w:t>
      </w:r>
    </w:p>
    <w:p w14:paraId="48AA9EEA" w14:textId="77777777" w:rsidR="00165AD1" w:rsidRPr="004D629F" w:rsidRDefault="00165AD1">
      <w:pPr>
        <w:numPr>
          <w:ilvl w:val="0"/>
          <w:numId w:val="18"/>
        </w:numPr>
        <w:rPr>
          <w:color w:val="000000" w:themeColor="text1"/>
        </w:rPr>
      </w:pPr>
      <w:r>
        <w:rPr>
          <w:color w:val="000000" w:themeColor="text1"/>
        </w:rPr>
        <w:t xml:space="preserve">tegeleda piirkondade ja VKEde ühiste probleemide ja võimalustega seoses </w:t>
      </w:r>
      <w:r>
        <w:rPr>
          <w:b/>
          <w:color w:val="000000" w:themeColor="text1"/>
        </w:rPr>
        <w:t>autotööstuse tarneahela tööstusega</w:t>
      </w:r>
      <w:r>
        <w:rPr>
          <w:color w:val="000000" w:themeColor="text1"/>
        </w:rPr>
        <w:t>, mida jõuseadmete üleminek eriti mõjutab;</w:t>
      </w:r>
    </w:p>
    <w:p w14:paraId="549F4A7A" w14:textId="77777777" w:rsidR="00165AD1" w:rsidRPr="004D629F" w:rsidRDefault="00165AD1">
      <w:pPr>
        <w:numPr>
          <w:ilvl w:val="0"/>
          <w:numId w:val="18"/>
        </w:numPr>
        <w:rPr>
          <w:color w:val="000000" w:themeColor="text1"/>
        </w:rPr>
      </w:pPr>
      <w:r>
        <w:rPr>
          <w:color w:val="000000" w:themeColor="text1"/>
        </w:rPr>
        <w:t xml:space="preserve">toetada </w:t>
      </w:r>
      <w:r>
        <w:rPr>
          <w:b/>
          <w:color w:val="000000" w:themeColor="text1"/>
        </w:rPr>
        <w:t>(piirkondliku) tööjõu ümberõpet ja oskuste täiendamist</w:t>
      </w:r>
      <w:r>
        <w:rPr>
          <w:color w:val="000000" w:themeColor="text1"/>
        </w:rPr>
        <w:t xml:space="preserve">, et vältida töökohtade kadu meie piirkondades. Peame jälgima asjakohaste oskuste pakkumist ja nõudlust ning ennetama tulevasi nõudmisi tihedas koostöös kogu ELi hõlmava </w:t>
      </w:r>
      <w:r>
        <w:rPr>
          <w:i/>
          <w:color w:val="000000" w:themeColor="text1"/>
        </w:rPr>
        <w:t>oskuste pakti</w:t>
      </w:r>
      <w:r>
        <w:rPr>
          <w:color w:val="000000" w:themeColor="text1"/>
        </w:rPr>
        <w:t xml:space="preserve"> raamistiku ja eelkõige </w:t>
      </w:r>
      <w:r>
        <w:rPr>
          <w:b/>
          <w:color w:val="000000" w:themeColor="text1"/>
        </w:rPr>
        <w:t>autotööstuse oskuste liiduga</w:t>
      </w:r>
      <w:r>
        <w:rPr>
          <w:color w:val="000000" w:themeColor="text1"/>
        </w:rPr>
        <w:t>;</w:t>
      </w:r>
    </w:p>
    <w:p w14:paraId="7DF9117E" w14:textId="77777777" w:rsidR="00165AD1" w:rsidRPr="004D629F" w:rsidRDefault="00165AD1">
      <w:pPr>
        <w:numPr>
          <w:ilvl w:val="0"/>
          <w:numId w:val="18"/>
        </w:numPr>
        <w:rPr>
          <w:color w:val="000000" w:themeColor="text1"/>
        </w:rPr>
      </w:pPr>
      <w:r>
        <w:rPr>
          <w:color w:val="000000" w:themeColor="text1"/>
        </w:rPr>
        <w:t xml:space="preserve">arendada edasi tugevat teadusuuringute raamistikku </w:t>
      </w:r>
      <w:r>
        <w:rPr>
          <w:b/>
          <w:color w:val="000000" w:themeColor="text1"/>
        </w:rPr>
        <w:t>tööstuse ümberkujundamiseks ja innovatsiooniks</w:t>
      </w:r>
      <w:r>
        <w:rPr>
          <w:color w:val="000000" w:themeColor="text1"/>
        </w:rPr>
        <w:t xml:space="preserve"> Euroopa autotööstuses, suurendades strateegiliste ja kriitilise tähtsusega toorainete tarneahela vastupanuvõimet;</w:t>
      </w:r>
    </w:p>
    <w:p w14:paraId="5721138C" w14:textId="77777777" w:rsidR="00165AD1" w:rsidRPr="004D629F" w:rsidRDefault="00165AD1">
      <w:pPr>
        <w:numPr>
          <w:ilvl w:val="0"/>
          <w:numId w:val="18"/>
        </w:numPr>
        <w:rPr>
          <w:color w:val="000000" w:themeColor="text1"/>
        </w:rPr>
      </w:pPr>
      <w:r>
        <w:rPr>
          <w:color w:val="000000" w:themeColor="text1"/>
        </w:rPr>
        <w:t xml:space="preserve">tagada </w:t>
      </w:r>
      <w:r>
        <w:rPr>
          <w:b/>
          <w:color w:val="000000" w:themeColor="text1"/>
        </w:rPr>
        <w:t>riigiabi suunistes</w:t>
      </w:r>
      <w:r>
        <w:rPr>
          <w:color w:val="000000" w:themeColor="text1"/>
        </w:rPr>
        <w:t xml:space="preserve"> (sealhulgas grupierandi määruses) paindlikkus, et autotööstuspiirkonnad saaksid kõnealust üleminekut suunata ja juhtida ning vältida selle negatiivset mõju. Samuti tuleks ette näha kohalike ja piirkondlike omavalitsuste toetusmeetmed </w:t>
      </w:r>
      <w:r>
        <w:rPr>
          <w:b/>
          <w:color w:val="000000" w:themeColor="text1"/>
        </w:rPr>
        <w:t>innovatiivsete tehnoloogiate</w:t>
      </w:r>
      <w:r>
        <w:rPr>
          <w:color w:val="000000" w:themeColor="text1"/>
        </w:rPr>
        <w:t xml:space="preserve"> kasutuselevõtu kiirendamiseks riigihangete abil;</w:t>
      </w:r>
    </w:p>
    <w:p w14:paraId="2AF7B69B" w14:textId="77777777" w:rsidR="00165AD1" w:rsidRPr="004D629F" w:rsidRDefault="00165AD1">
      <w:pPr>
        <w:numPr>
          <w:ilvl w:val="0"/>
          <w:numId w:val="18"/>
        </w:numPr>
        <w:rPr>
          <w:color w:val="000000" w:themeColor="text1"/>
        </w:rPr>
      </w:pPr>
      <w:r>
        <w:rPr>
          <w:color w:val="000000" w:themeColor="text1"/>
        </w:rPr>
        <w:t xml:space="preserve">toetada piirkondi </w:t>
      </w:r>
      <w:r>
        <w:rPr>
          <w:b/>
          <w:color w:val="000000" w:themeColor="text1"/>
        </w:rPr>
        <w:t>üldkasutatavate tanklate ja laadimisjaamade</w:t>
      </w:r>
      <w:r>
        <w:rPr>
          <w:color w:val="000000" w:themeColor="text1"/>
        </w:rPr>
        <w:t xml:space="preserve"> kasutuselevõtmisel, et edendada selliste elektrisõidukite ja sõidukite kasutuselevõttu, mis kasutavad heiteta ja vähese CO</w:t>
      </w:r>
      <w:r>
        <w:rPr>
          <w:color w:val="000000" w:themeColor="text1"/>
          <w:vertAlign w:val="subscript"/>
        </w:rPr>
        <w:t>2</w:t>
      </w:r>
      <w:r>
        <w:rPr>
          <w:color w:val="000000" w:themeColor="text1"/>
        </w:rPr>
        <w:t> heitega alternatiivkütuseid. Territoriaalse ja sotsiaalse ühtekuuluvuse jaoks on hädavajalik, et need tanklad ja jaamad oleksid kõigis piirkondades kättesaadavad ja piiriüleselt koostalitlusvõimelised;</w:t>
      </w:r>
    </w:p>
    <w:p w14:paraId="7C251C7D" w14:textId="77777777" w:rsidR="00165AD1" w:rsidRPr="004D629F" w:rsidRDefault="00165AD1">
      <w:pPr>
        <w:numPr>
          <w:ilvl w:val="0"/>
          <w:numId w:val="18"/>
        </w:numPr>
        <w:rPr>
          <w:color w:val="000000" w:themeColor="text1"/>
        </w:rPr>
      </w:pPr>
      <w:r>
        <w:rPr>
          <w:b/>
          <w:color w:val="000000" w:themeColor="text1"/>
        </w:rPr>
        <w:t>koondada olemasolevad avaliku ja erasektori investeeringuvahendid</w:t>
      </w:r>
      <w:r>
        <w:rPr>
          <w:color w:val="000000" w:themeColor="text1"/>
        </w:rPr>
        <w:t xml:space="preserve"> mitmesugustele tehnoloogilistele lahendustele (nt elektrifitseerimine, vesinikutehnoloogia ja sünteetilised kütused), et tagada Euroopa autotööstuse konkurentsivõime ja innovatsioon;</w:t>
      </w:r>
    </w:p>
    <w:p w14:paraId="36C2F2DA" w14:textId="77777777" w:rsidR="00165AD1" w:rsidRPr="004D629F" w:rsidRDefault="00165AD1">
      <w:pPr>
        <w:numPr>
          <w:ilvl w:val="0"/>
          <w:numId w:val="18"/>
        </w:numPr>
        <w:rPr>
          <w:color w:val="000000" w:themeColor="text1"/>
        </w:rPr>
      </w:pPr>
      <w:r>
        <w:rPr>
          <w:color w:val="000000" w:themeColor="text1"/>
        </w:rPr>
        <w:t xml:space="preserve">kehtestada kõnealusele üleminekule </w:t>
      </w:r>
      <w:r>
        <w:rPr>
          <w:b/>
          <w:color w:val="000000" w:themeColor="text1"/>
        </w:rPr>
        <w:t>mitmetasandilise valitsemise ja partnerluse lähenemisviis</w:t>
      </w:r>
      <w:r>
        <w:rPr>
          <w:color w:val="000000" w:themeColor="text1"/>
        </w:rPr>
        <w:t>, et tagada asjakohane ja tõhus poliitika kavandamine, eelarvemeetmed ning dialoog kõigi sidusrühmade ja avaliku sektori asutustega kõigil tasanditel, sealhulgas Euroopa Komisjoni, nõukogu ja Euroopa Parlamendiga;</w:t>
      </w:r>
    </w:p>
    <w:p w14:paraId="6FEB7061" w14:textId="77777777" w:rsidR="00165AD1" w:rsidRPr="004D629F" w:rsidRDefault="00165AD1">
      <w:pPr>
        <w:pStyle w:val="ListParagraph"/>
        <w:numPr>
          <w:ilvl w:val="0"/>
          <w:numId w:val="18"/>
        </w:numPr>
        <w:rPr>
          <w:color w:val="000000" w:themeColor="text1"/>
        </w:rPr>
      </w:pPr>
      <w:r>
        <w:rPr>
          <w:color w:val="000000" w:themeColor="text1"/>
        </w:rPr>
        <w:lastRenderedPageBreak/>
        <w:t xml:space="preserve">toetada autotööstuspiirkondade liitu kui peamist </w:t>
      </w:r>
      <w:r>
        <w:rPr>
          <w:b/>
          <w:color w:val="000000" w:themeColor="text1"/>
        </w:rPr>
        <w:t>avatud platvormi</w:t>
      </w:r>
      <w:r>
        <w:rPr>
          <w:color w:val="000000" w:themeColor="text1"/>
        </w:rPr>
        <w:t xml:space="preserve"> autotööstus- ja tarnepiirkondade </w:t>
      </w:r>
      <w:r>
        <w:rPr>
          <w:b/>
          <w:color w:val="000000" w:themeColor="text1"/>
        </w:rPr>
        <w:t>koordineerimiseks</w:t>
      </w:r>
      <w:r>
        <w:rPr>
          <w:color w:val="000000" w:themeColor="text1"/>
        </w:rPr>
        <w:t>, et nad saaksid teha koostööd piirkondlikul, riigi ja Euroopa tasandil, ning tihedas koostöös olemasolevate algatustega tagamaks, et üleminek kujuneb edukaks.</w:t>
      </w:r>
    </w:p>
    <w:p w14:paraId="36433B9D" w14:textId="77777777" w:rsidR="00165AD1" w:rsidRPr="004D629F" w:rsidRDefault="00165AD1">
      <w:pPr>
        <w:rPr>
          <w:color w:val="000000" w:themeColor="text1"/>
        </w:rPr>
      </w:pPr>
    </w:p>
    <w:p w14:paraId="382B10A7" w14:textId="77777777" w:rsidR="00426830" w:rsidRPr="004D629F" w:rsidRDefault="00426830">
      <w:pPr>
        <w:rPr>
          <w:color w:val="000000" w:themeColor="text1"/>
        </w:rPr>
      </w:pPr>
    </w:p>
    <w:p w14:paraId="6A50F60B" w14:textId="77777777" w:rsidR="00531C21" w:rsidRDefault="00531C21">
      <w:pPr>
        <w:spacing w:line="240" w:lineRule="auto"/>
        <w:jc w:val="left"/>
        <w:rPr>
          <w:b/>
          <w:color w:val="000000" w:themeColor="text1"/>
          <w:u w:val="single"/>
        </w:rPr>
      </w:pPr>
      <w:r>
        <w:rPr>
          <w:b/>
          <w:color w:val="000000" w:themeColor="text1"/>
          <w:u w:val="single"/>
        </w:rPr>
        <w:br w:type="page"/>
      </w:r>
    </w:p>
    <w:p w14:paraId="672AB2E7" w14:textId="6B3EFBDB" w:rsidR="00DC3301" w:rsidRPr="004D629F" w:rsidRDefault="000F0164" w:rsidP="00412AE9">
      <w:pPr>
        <w:keepNext/>
        <w:rPr>
          <w:b/>
          <w:color w:val="000000" w:themeColor="text1"/>
          <w:u w:val="single"/>
        </w:rPr>
      </w:pPr>
      <w:r>
        <w:rPr>
          <w:b/>
          <w:color w:val="000000" w:themeColor="text1"/>
          <w:u w:val="single"/>
        </w:rPr>
        <w:lastRenderedPageBreak/>
        <w:t>TÄIENDAV TAUSTTEAVE</w:t>
      </w:r>
    </w:p>
    <w:p w14:paraId="6C1E38C2" w14:textId="77777777" w:rsidR="00DC3301" w:rsidRPr="004D629F" w:rsidRDefault="00DC3301" w:rsidP="00412AE9">
      <w:pPr>
        <w:keepNext/>
        <w:rPr>
          <w:b/>
          <w:color w:val="000000" w:themeColor="text1"/>
          <w:u w:val="single"/>
        </w:rPr>
      </w:pPr>
    </w:p>
    <w:p w14:paraId="5E745972" w14:textId="77777777" w:rsidR="00DC3301" w:rsidRPr="004D629F" w:rsidRDefault="00DC3301">
      <w:pPr>
        <w:rPr>
          <w:color w:val="000000" w:themeColor="text1"/>
        </w:rPr>
      </w:pPr>
      <w:r>
        <w:rPr>
          <w:color w:val="000000" w:themeColor="text1"/>
        </w:rPr>
        <w:t>Selleks et rakendada ELi 2030. aasta kliimaeesmärgi kava ning saavutada eesmärk parandada inimeste ja ettevõtjate liikuvustingimusi, juurdepääsetavust ning kliima- ja keskkonnakaitset sotsiaalsele tasakaalule tuginedes, on vaja 2030. aastaks oluliselt vähendada kasvuhoonegaaside heitkogusid vähemalt 55 % võrra ja saavutada 2050. aastaks täielik kliimaneutraalsus. Koos teiste sektoritega tuleb teha jõupingutusi transpordisektori heitkoguste vähendamiseks.</w:t>
      </w:r>
    </w:p>
    <w:p w14:paraId="309844B4" w14:textId="77777777" w:rsidR="00DC3301" w:rsidRPr="004D629F" w:rsidRDefault="00DC3301">
      <w:pPr>
        <w:rPr>
          <w:color w:val="000000" w:themeColor="text1"/>
        </w:rPr>
      </w:pPr>
    </w:p>
    <w:p w14:paraId="5C908282" w14:textId="77777777" w:rsidR="00DC3301" w:rsidRPr="004D629F" w:rsidRDefault="00DC3301">
      <w:pPr>
        <w:rPr>
          <w:color w:val="000000" w:themeColor="text1"/>
        </w:rPr>
      </w:pPr>
      <w:r>
        <w:rPr>
          <w:color w:val="000000" w:themeColor="text1"/>
        </w:rPr>
        <w:t>Üks tööstusharusid, mida see vajalik muutus kõige rohkem mõjutab, on autotööstus. Lisaks jõuseadmete üleminekule on integreeritud ja ühendatud digiüleminek oluline muutus väärtusloome protsessides. Tuleviku sõidukid on osa pilveühendusega asjade internetist. Sellel on suur mõju autotööstuse ökosüsteemile.</w:t>
      </w:r>
    </w:p>
    <w:p w14:paraId="2EEB9C41" w14:textId="77777777" w:rsidR="00DC3301" w:rsidRPr="004D629F" w:rsidRDefault="00DC3301">
      <w:pPr>
        <w:rPr>
          <w:color w:val="000000" w:themeColor="text1"/>
        </w:rPr>
      </w:pPr>
    </w:p>
    <w:p w14:paraId="1FD63A17" w14:textId="77777777" w:rsidR="00DC3301" w:rsidRPr="004D629F" w:rsidRDefault="00DC3301">
      <w:pPr>
        <w:rPr>
          <w:color w:val="000000" w:themeColor="text1"/>
        </w:rPr>
      </w:pPr>
      <w:r>
        <w:rPr>
          <w:color w:val="000000" w:themeColor="text1"/>
        </w:rPr>
        <w:t>Kõnealuste eesmärkide saavutamiseks on vaja põhjalikku valdkondadevahelist ümberkujundamisprotsessi Euroopa autotööstuse ökosüsteemides, millel on tohutu mõju piirkondlikule majanduskasvule, töökohtade loomisele ja edasisele innovatsioonile. Autotööstusel on piiriülesed tarneahelad (tugeva piirkondliku iseloomuga). See nõuab Euroopa tasandi lähenemisviisi. Vajadus ülemineku järele on kiireloomuline, kuid seda tuleb teostada järk-järgult ja sellises tempos, mis võimaldab tööstusel ja tööturul kohaneda.</w:t>
      </w:r>
    </w:p>
    <w:p w14:paraId="787F3AFA" w14:textId="77777777" w:rsidR="00DC3301" w:rsidRPr="004D629F" w:rsidRDefault="00DC3301">
      <w:pPr>
        <w:rPr>
          <w:color w:val="000000" w:themeColor="text1"/>
        </w:rPr>
      </w:pPr>
    </w:p>
    <w:p w14:paraId="4406729E" w14:textId="77777777" w:rsidR="00DC3301" w:rsidRPr="004D629F" w:rsidRDefault="00DC3301">
      <w:pPr>
        <w:rPr>
          <w:color w:val="000000" w:themeColor="text1"/>
        </w:rPr>
      </w:pPr>
      <w:r>
        <w:rPr>
          <w:color w:val="000000" w:themeColor="text1"/>
        </w:rPr>
        <w:t>Lisaks mõjutab see ümberkujundamine piirkondi vastavalt nende autotööstuse väärtusahelate suurusele, mahule ja struktuurile. Seetõttu seisavad piirkonnad silmitsi erinevate probleemidega ja vajavad erinevaid kohanemisstrateegiaid. Ent neid kohalikke ja piirkondlikke tagajärgi majandusele ja tööhõivele ning võimalikke suundumusi uues kliimaneutraalses autotööstuses ei ole nõuetekohaselt hinnatud ega käsitletud.</w:t>
      </w:r>
    </w:p>
    <w:p w14:paraId="46680385" w14:textId="77777777" w:rsidR="00DC3301" w:rsidRPr="004D629F" w:rsidRDefault="00DC3301">
      <w:pPr>
        <w:rPr>
          <w:color w:val="000000" w:themeColor="text1"/>
        </w:rPr>
      </w:pPr>
    </w:p>
    <w:p w14:paraId="1F5BE347" w14:textId="77777777" w:rsidR="00DC3301" w:rsidRPr="004D629F" w:rsidRDefault="00DC3301">
      <w:pPr>
        <w:rPr>
          <w:color w:val="000000" w:themeColor="text1"/>
        </w:rPr>
      </w:pPr>
      <w:r>
        <w:rPr>
          <w:color w:val="000000" w:themeColor="text1"/>
        </w:rPr>
        <w:t>Üleminekuga peavad kaasnema asjakohased hindamised, tõhus poliitika kavandamine ja tõhusad eelarvemeetmed. Globaliseerumisega Kohanemise Euroopa Fond on selles osas oluline vahend. Lähtepunktiks peab olema üksikasjalik mõjuhinnang piirkondlikul tasandil.</w:t>
      </w:r>
    </w:p>
    <w:p w14:paraId="232AEC18" w14:textId="77777777" w:rsidR="00DC3301" w:rsidRPr="004D629F" w:rsidRDefault="00DC3301">
      <w:pPr>
        <w:rPr>
          <w:color w:val="000000" w:themeColor="text1"/>
        </w:rPr>
      </w:pPr>
    </w:p>
    <w:p w14:paraId="40B00B44" w14:textId="77777777" w:rsidR="00DC3301" w:rsidRPr="004D629F" w:rsidRDefault="00DC3301">
      <w:pPr>
        <w:rPr>
          <w:color w:val="000000" w:themeColor="text1"/>
        </w:rPr>
      </w:pPr>
      <w:r>
        <w:rPr>
          <w:color w:val="000000" w:themeColor="text1"/>
        </w:rPr>
        <w:t>Autotööstuspiirkondade liit teeb kõvasti tööd kliimaeesmärkide saavutamise nimel Euroopa autotööstuses, tugevdades samal ajal piirkondlikke tööstusökosüsteeme ja väärtusloomet.</w:t>
      </w:r>
    </w:p>
    <w:p w14:paraId="3CAD1289" w14:textId="77777777" w:rsidR="0035344D" w:rsidRPr="004D629F" w:rsidRDefault="0035344D">
      <w:pPr>
        <w:jc w:val="left"/>
        <w:rPr>
          <w:color w:val="000000" w:themeColor="text1"/>
        </w:rPr>
      </w:pPr>
    </w:p>
    <w:sectPr w:rsidR="0035344D" w:rsidRPr="004D629F"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5EAB" w14:textId="77777777" w:rsidR="001E4D53" w:rsidRDefault="001E4D53">
      <w:r>
        <w:separator/>
      </w:r>
    </w:p>
  </w:endnote>
  <w:endnote w:type="continuationSeparator" w:id="0">
    <w:p w14:paraId="46625D67"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F613"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4406"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DA429E">
      <w:rPr>
        <w:noProof/>
      </w:rPr>
      <w:t>2</w:t>
    </w:r>
    <w:r>
      <w:fldChar w:fldCharType="end"/>
    </w:r>
    <w:r>
      <w:t>/</w:t>
    </w:r>
    <w:r w:rsidR="00AB7B35">
      <w:fldChar w:fldCharType="begin"/>
    </w:r>
    <w:r w:rsidR="00AB7B35">
      <w:instrText xml:space="preserve"> NUMPAGES </w:instrText>
    </w:r>
    <w:r w:rsidR="00AB7B35">
      <w:fldChar w:fldCharType="separate"/>
    </w:r>
    <w:r w:rsidR="00DA429E">
      <w:rPr>
        <w:noProof/>
      </w:rPr>
      <w:t>5</w:t>
    </w:r>
    <w:r w:rsidR="00AB7B3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5C62"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3B76" w14:textId="77777777" w:rsidR="001E4D53" w:rsidRDefault="001E4D53">
      <w:r>
        <w:separator/>
      </w:r>
    </w:p>
  </w:footnote>
  <w:footnote w:type="continuationSeparator" w:id="0">
    <w:p w14:paraId="71ECE994"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0DEE"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12D1"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E84D"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093"/>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2BB5"/>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1C21"/>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1EAD"/>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4E88"/>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B7B35"/>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429E"/>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82EC4"/>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86644C4"/>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et-EE" w:eastAsia="en-US"/>
    </w:rPr>
  </w:style>
  <w:style w:type="character" w:customStyle="1" w:styleId="Heading2Char">
    <w:name w:val="Heading 2 Char"/>
    <w:basedOn w:val="DefaultParagraphFont"/>
    <w:link w:val="Heading2"/>
    <w:rsid w:val="00D77A9B"/>
    <w:rPr>
      <w:sz w:val="22"/>
      <w:szCs w:val="22"/>
      <w:lang w:val="et-EE" w:eastAsia="en-US"/>
    </w:rPr>
  </w:style>
  <w:style w:type="character" w:customStyle="1" w:styleId="Heading3Char">
    <w:name w:val="Heading 3 Char"/>
    <w:basedOn w:val="DefaultParagraphFont"/>
    <w:link w:val="Heading3"/>
    <w:rsid w:val="00D77A9B"/>
    <w:rPr>
      <w:sz w:val="22"/>
      <w:szCs w:val="22"/>
      <w:lang w:val="et-EE" w:eastAsia="en-US"/>
    </w:rPr>
  </w:style>
  <w:style w:type="character" w:customStyle="1" w:styleId="Heading4Char">
    <w:name w:val="Heading 4 Char"/>
    <w:basedOn w:val="DefaultParagraphFont"/>
    <w:link w:val="Heading4"/>
    <w:rsid w:val="00D77A9B"/>
    <w:rPr>
      <w:sz w:val="22"/>
      <w:szCs w:val="22"/>
      <w:lang w:val="et-EE" w:eastAsia="en-US"/>
    </w:rPr>
  </w:style>
  <w:style w:type="character" w:customStyle="1" w:styleId="Heading5Char">
    <w:name w:val="Heading 5 Char"/>
    <w:basedOn w:val="DefaultParagraphFont"/>
    <w:link w:val="Heading5"/>
    <w:rsid w:val="00D77A9B"/>
    <w:rPr>
      <w:sz w:val="22"/>
      <w:szCs w:val="22"/>
      <w:lang w:val="et-EE" w:eastAsia="en-US"/>
    </w:rPr>
  </w:style>
  <w:style w:type="character" w:customStyle="1" w:styleId="Heading6Char">
    <w:name w:val="Heading 6 Char"/>
    <w:basedOn w:val="DefaultParagraphFont"/>
    <w:link w:val="Heading6"/>
    <w:rsid w:val="00D77A9B"/>
    <w:rPr>
      <w:sz w:val="22"/>
      <w:szCs w:val="22"/>
      <w:lang w:val="et-EE" w:eastAsia="en-US"/>
    </w:rPr>
  </w:style>
  <w:style w:type="character" w:customStyle="1" w:styleId="Heading7Char">
    <w:name w:val="Heading 7 Char"/>
    <w:basedOn w:val="DefaultParagraphFont"/>
    <w:link w:val="Heading7"/>
    <w:rsid w:val="00D77A9B"/>
    <w:rPr>
      <w:sz w:val="22"/>
      <w:szCs w:val="22"/>
      <w:lang w:val="et-EE" w:eastAsia="en-US"/>
    </w:rPr>
  </w:style>
  <w:style w:type="character" w:customStyle="1" w:styleId="Heading8Char">
    <w:name w:val="Heading 8 Char"/>
    <w:basedOn w:val="DefaultParagraphFont"/>
    <w:link w:val="Heading8"/>
    <w:rsid w:val="00D77A9B"/>
    <w:rPr>
      <w:sz w:val="22"/>
      <w:szCs w:val="22"/>
      <w:lang w:val="et-EE" w:eastAsia="en-US"/>
    </w:rPr>
  </w:style>
  <w:style w:type="character" w:customStyle="1" w:styleId="Heading9Char">
    <w:name w:val="Heading 9 Char"/>
    <w:basedOn w:val="DefaultParagraphFont"/>
    <w:link w:val="Heading9"/>
    <w:rsid w:val="00D77A9B"/>
    <w:rPr>
      <w:sz w:val="22"/>
      <w:szCs w:val="22"/>
      <w:lang w:val="et-EE"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et-EE"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et-EE"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et-EE"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et-EE"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et-EE"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CYZ3CSFTTJZN-161561581-4785</_dlc_DocId>
    <_dlc_DocIdUrl xmlns="a5cee624-e552-4ccf-bb43-73febcb5c274">
      <Url>http://dm2016/cor/2022/_layouts/15/DocIdRedir.aspx?ID=CYZ3CSFTTJZN-161561581-4785</Url>
      <Description>CYZ3CSFTTJZN-161561581-4785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ET</TermName>
          <TermId xmlns="http://schemas.microsoft.com/office/infopath/2007/PartnerControls">ff6c3f4c-b02c-4c3c-ab07-2c37995a7a0a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Veermäe Ülle</DisplayName>
        <AccountId>1668</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A0A26-EAF0-470C-B1B8-0F7792EADDE5}">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2.xml><?xml version="1.0" encoding="utf-8"?>
<ds:datastoreItem xmlns:ds="http://schemas.openxmlformats.org/officeDocument/2006/customXml" ds:itemID="{12748CEF-150D-48C9-957D-FB8792E9B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F349A-7C34-4296-B444-6F7E2D75832A}">
  <ds:schemaRefs>
    <ds:schemaRef ds:uri="http://schemas.microsoft.com/sharepoint/events"/>
  </ds:schemaRefs>
</ds:datastoreItem>
</file>

<file path=customXml/itemProps4.xml><?xml version="1.0" encoding="utf-8"?>
<ds:datastoreItem xmlns:ds="http://schemas.openxmlformats.org/officeDocument/2006/customXml" ds:itemID="{AAF1F723-1086-4368-B0A7-6B5C8BB50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Pt_23)_Arutelu teemal Autotööstuspiirkondade liit</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11</cp:revision>
  <cp:lastPrinted>2017-06-16T15:27:00Z</cp:lastPrinted>
  <dcterms:created xsi:type="dcterms:W3CDTF">2022-06-20T09:15:00Z</dcterms:created>
  <dcterms:modified xsi:type="dcterms:W3CDTF">2022-06-29T14:43:00Z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25d49217-0d31-4986-98a4-a64d37a3d4a5</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RO|feb747a2-64cd-4299-af12-4833ddc30497;BG|1a1b3951-7821-4e6a-85f5-5673fc08bd2c;LV|46f7e311-5d9f-4663-b433-18aeccb7ace7;PT|50ccc04a-eadd-42ae-a0cb-acaf45f812ba;CS|72f9705b-0217-4fd3-bea2-cbc7ed80e26e;HU|6b229040-c589-4408-b4c1-4285663d20a8;SV|c2ed69e7-a339-43d7-8f22-d93680a92aa0;NL|55c6556c-b4f4-441d-9acf-c498d4f838bd;SL|98a412ae-eb01-49e9-ae3d-585a81724cfc;IT|0774613c-01ed-4e5d-a25d-11d2388de825;FR|d2afafd3-4c81-4f60-8f52-ee33f2f54ff3;SK|46d9fce0-ef79-4f71-b89b-cd6aa82426b8;EN|f2175f21-25d7-44a3-96da-d6a61b075e1b;MT|7df99101-6854-4a26-b53a-b88c0da02c26;LT|a7ff5ce7-6123-4f68-865a-a57c31810414;PL|1e03da61-4678-4e07-b136-b5024ca9197b;EL|6d4f4d51-af9b-4650-94b4-4276bee85c91;HR|2f555653-ed1a-4fe6-8362-9082d95989e5;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20;#SK|46d9fce0-ef79-4f71-b89b-cd6aa82426b8;#34;#SL|98a412ae-eb01-49e9-ae3d-585a81724cfc;#33;#FR|d2afafd3-4c81-4f60-8f52-ee33f2f54ff3;#30;#RO|feb747a2-64cd-4299-af12-4833ddc30497;#29;#LV|46f7e311-5d9f-4663-b433-18aeccb7ace7;#28;#MT|7df99101-6854-4a26-b53a-b88c0da02c26;#27;#HU|6b229040-c589-4408-b4c1-4285663d20a8;#26;#ES|e7a6b05b-ae16-40c8-add9-68b64b03aeba;#25;#CS|72f9705b-0217-4fd3-bea2-cbc7ed80e26e;#24;#PT|50ccc04a-eadd-42ae-a0cb-acaf45f812ba;#23;#BG|1a1b3951-7821-4e6a-85f5-5673fc08bd2c;#35;#LT|a7ff5ce7-6123-4f68-865a-a57c31810414;#21;#EL|6d4f4d51-af9b-4650-94b4-4276bee85c91;#94;#PSP|86053a00-eaa6-4fe6-9aeb-d40a63939b2a;#19;#NL|55c6556c-b4f4-441d-9acf-c498d4f838bd;#18;#DE|f6b31e5a-26fa-4935-b661-318e46daf27e;#15;#IT|0774613c-01ed-4e5d-a25d-11d2388de825;#14;#SV|c2ed69e7-a339-43d7-8f22-d93680a92aa0;#87;#SPL-CDR|8f822234-72c1-4721-9e21-9e3c2bc35462;#11;#PL|1e03da61-4678-4e07-b136-b5024ca9197b;#38;#HR|2f555653-ed1a-4fe6-8362-9082d95989e5;#8;#Unrestricted|826e22d7-d029-4ec0-a450-0c28ff673572;#6;#Final|ea5e6674-7b27-4bac-b091-73adbb394efe;#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41;#ET|ff6c3f4c-b02c-4c3c-ab07-2c37995a7a0a</vt:lpwstr>
  </property>
</Properties>
</file>